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الجدميوي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الجدميوي
</w:t>
      </w:r>
    </w:p>
    <w:p>
      <w:pPr/>
      <w:r>
        <w:rPr/>
        <w:t xml:space="preserve">الجدميوي محمد بن عبد الرحمن الجدميوي التونسي، أبو القاسم، اديب عاش في أيام السلطان أبي فارس عبد العزيز (796 - 1403836 - 1435).</w:t>
      </w:r>
      <w:br/>
      <w:r>
        <w:rPr/>
        <w:t xml:space="preserve">له رفع الأزار عن محاسن الجوار، تأليف صغير الحجم في 46 ورقة من القطع المتوسط بالمكتبة الوطنية بتونس.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2026-10-12T22:52:01+03:00</dcterms:created>
  <dcterms:modified xsi:type="dcterms:W3CDTF">2026-10-12T22:52:01+03:00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