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التين
</w:t>
      </w:r>
    </w:p>
    <w:p>
      <w:pPr>
        <w:jc w:val="start"/>
        <w:bidi/>
      </w:pPr>
      <w:r>
        <w:rPr>
          <w:rFonts w:ascii="arial" w:hAnsi="arial" w:eastAsia="arial" w:cs="arial"/>
          <w:sz w:val="28"/>
          <w:szCs w:val="28"/>
          <w:b w:val="1"/>
          <w:bCs w:val="1"/>
          <w:rtl/>
        </w:rPr>
        <w:t xml:space="preserve">ابن التين
</w:t>
      </w:r>
    </w:p>
    <w:p>
      <w:pPr/>
      <w:r>
        <w:rPr/>
        <w:t xml:space="preserve">ابن التين  عبد الواحد بن عمر بن عبد الواحد بن ثابت المعروف بابن التين الصفاقسي، أبو عمرو، وأبو محمد، المحدث، الفقيه.</w:t>
      </w:r>
    </w:p>
    <w:p/>
    <w:p>
      <w:pPr/>
      <w:r>
        <w:rPr/>
        <w:t xml:space="preserve">توفي بصفاقس وعلى قبره قبة صغيرة مستطيلة ذات شكل خاص على مقربة من ضريح الفرياني، وأدخل حديثا في الجامع الجديد البناء الذي نسبوه إلى الإمام اللخمي.</w:t>
      </w:r>
    </w:p>
    <w:p/>
    <w:p>
      <w:pPr/>
      <w:r>
        <w:rPr/>
        <w:t xml:space="preserve">له شرح على صحيح البخاري سماه المخير الفصيح الجامع لفوائد مسند البخاري الصحيح، يوجد الجزء الرابع منه في المكتبة الوطنية بتونس (مكتبة حسن حسني عبد الوهاب) وتوجد منه نسخة في مطماطة. ينقل في شرحه عن أبي جعفر أحمد بن نصر الداودي ، وعن هذا الشرح ينقل الحافظ ابن حجر في فتح «الباري» مناقشا له غالبا، ونقل عنه الزركشي في «التنقيح» وكان الحافظ الرحالة محمد بن رشيد الفهري السبتي يعتمد في شرح كلام البخاري على شرح ابن التين لأجل حضور البربر في مجلسه ومعتمدهم المدونة، وأبو عمرو في الكتاب ينقل المدونة وكلام شراحها عليها ، كما اعتمده في شرحه للبخاري الذي سماه إفادة النصيح في شرح البخاري الصحيح.</w:t>
      </w:r>
    </w:p>
    <w:p/>
    <w:p>
      <w:pPr/>
      <w:r>
        <w:rPr/>
        <w:t xml:space="preserve">المصادر والمراجع:</w:t>
      </w:r>
    </w:p>
    <w:p/>
    <w:p>
      <w:pPr/>
      <w:r>
        <w:rPr/>
        <w:t xml:space="preserve">- شجرة النور الزكية 168.</w:t>
      </w:r>
    </w:p>
    <w:p/>
    <w:p>
      <w:pPr/>
      <w:r>
        <w:rPr/>
        <w:t xml:space="preserve">- نزهة الأنظار لمقديش 0242.133.</w:t>
      </w:r>
    </w:p>
    <w:p/>
    <w:p>
      <w:pPr/>
      <w:r>
        <w:rPr/>
        <w:t xml:space="preserve">- نيل الابتهاج 188.</w:t>
      </w:r>
    </w:p>
    <w:p/>
    <w:p>
      <w:pPr/>
      <w:r>
        <w:rPr/>
        <w:t xml:space="preserve">- هدية العارفين /1.635.</w:t>
      </w:r>
    </w:p>
    <w:p/>
    <w:p>
      <w:pPr/>
      <w:r>
        <w:rPr/>
        <w:t xml:space="preserve">- الأعلام 1/ 273 - 274 (ط 5/).</w:t>
      </w:r>
    </w:p>
    <w:p/>
    <w:p>
      <w:pPr/>
      <w:r>
        <w:rPr/>
        <w:t xml:space="preserve">- كشف الظنون 546.</w:t>
      </w:r>
    </w:p>
    <w:p/>
    <w:p>
      <w:pPr/>
      <w:r>
        <w:rPr/>
        <w:t xml:space="preserve">- مقدمة ابن خلدون ص 443 (مط/مصطفى محمد، القاهرة، بلا تاريخ).</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2026-10-12T22:52:38+03:00</dcterms:created>
  <dcterms:modified xsi:type="dcterms:W3CDTF">2026-10-12T22:52:38+03:00</dcterms:modified>
</cp:coreProperties>
</file>

<file path=docProps/custom.xml><?xml version="1.0" encoding="utf-8"?>
<Properties xmlns="http://schemas.openxmlformats.org/officeDocument/2006/custom-properties" xmlns:vt="http://schemas.openxmlformats.org/officeDocument/2006/docPropsVTypes"/>
</file>