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تميم
</w:t>
      </w:r>
    </w:p>
    <w:p>
      <w:pPr>
        <w:jc w:val="start"/>
        <w:bidi/>
      </w:pPr>
      <w:r>
        <w:rPr>
          <w:rFonts w:ascii="arial" w:hAnsi="arial" w:eastAsia="arial" w:cs="arial"/>
          <w:sz w:val="28"/>
          <w:szCs w:val="28"/>
          <w:b w:val="1"/>
          <w:bCs w:val="1"/>
          <w:rtl/>
        </w:rPr>
        <w:t xml:space="preserve">ابن تميم
</w:t>
      </w:r>
    </w:p>
    <w:p>
      <w:pPr/>
      <w:r>
        <w:rPr/>
        <w:t xml:space="preserve">ابن تميم  دونس، ويدعى عند اليهود ادونيم ابن تميم الإسرائيلي، أبو سهل القيرواني الطبيب. قدم أوائله من العراق إلى إفريقية في غرض التجارة على عهد الدولة الأغلبية.</w:t>
      </w:r>
    </w:p>
    <w:p/>
    <w:p>
      <w:pPr/>
      <w:r>
        <w:rPr/>
        <w:t xml:space="preserve">ولد بالقيروان، واشتغل بطلب العلم، فقرأ على كبار أطباء وقته كاسحاق بن سليمان الإسرائيلي، وتخرج عليه في الطب والفلسفة والحساب والنجوم، حتى برع في جميعها وأتقن العربية إتقانا جيدا وكذلك اللغة العبرية، وتفقه في الشريعة الموسوية حتى عد من كبار أحبارها، وصارت الفتوى تأتيه من الأقطار القصية من يهود الأندلس ومصر والعراق، وصارت بينه وبين اليهود بالأندلس مراسلات في مسائل عويصة من شريعتهم، وفي حساب مواقيت أعيادهم، ومعرفة سني تاريخهم وكان القول والفصل في النهاية له.</w:t>
      </w:r>
    </w:p>
    <w:p/>
    <w:p>
      <w:pPr/>
      <w:r>
        <w:rPr/>
        <w:t xml:space="preserve">ومن وجوه المخاطبين له في الأندلس الحكيم حسداي بن إسحاق الإسرائيلي طبيب الأمير الحكم الثاني بقرطبة.</w:t>
      </w:r>
    </w:p>
    <w:p/>
    <w:p>
      <w:pPr/>
      <w:r>
        <w:rPr/>
        <w:t xml:space="preserve">واتصل بخدمة الملوك العبيديين فخدم إسماعيل المنصور وابنه المعز لدين الله قبل انتقاله إلى مصر. ووضع كثيرا من التآليف في الطب والحساب والنجوم وقدم جانبا منها إلى مخدوميه المنصور وابنه المعز.</w:t>
      </w:r>
    </w:p>
    <w:p/>
    <w:p>
      <w:pPr/>
      <w:r>
        <w:rPr/>
        <w:t xml:space="preserve">مؤلفاته:</w:t>
      </w:r>
    </w:p>
    <w:p/>
    <w:p>
      <w:pPr/>
      <w:r>
        <w:rPr/>
        <w:t xml:space="preserve">1 - كتاب التلخيص في الأدوية المفردة ينقل عنه ابن البيطار في وصف بعض النباتات.</w:t>
      </w:r>
    </w:p>
    <w:p/>
    <w:p>
      <w:pPr/>
      <w:r>
        <w:rPr/>
        <w:t xml:space="preserve">وفي آخر هذا التأليف بيان الأوزان والمكاييل المستعملة في الطب في زمانه.</w:t>
      </w:r>
    </w:p>
    <w:p/>
    <w:p>
      <w:pPr/>
      <w:r>
        <w:rPr/>
        <w:t xml:space="preserve">2 - كتاب في الحساب الهندي المعروف بحساب الغبار.</w:t>
      </w:r>
    </w:p>
    <w:p/>
    <w:p>
      <w:pPr/>
      <w:r>
        <w:rPr/>
        <w:t xml:space="preserve">3 - كتاب في الفلك وحركة الكواكب، كتبه إلى صديقه أبي يوسف حسداي وفيه تعديل السنين الشمسية بحساب الشهور القمرية.</w:t>
      </w:r>
    </w:p>
    <w:p/>
    <w:p>
      <w:pPr/>
      <w:r>
        <w:rPr/>
        <w:t xml:space="preserve">4 - شرح على سفر يصيرا أي سفر التكوين أو سفر الخليفة، الفه في سنة 344/ 955 وضعه بالعربية ثم حوله بعض اليهود بعد ذلك إلى الحروف العبرية، وهذا النقل موجود في عدد من مكتبات أوروبا والأصل العربي مفقود وما وصل إلينا من الترجمة العبرية يدل على ثقافة موسوعية في الفلسفة وبالخصوص معرفة متينة بقواعد النحو العربي وهو يستمد من الشرح الذي كتبه سعديا بن يوسف الفيومي، ويرد عليه في كثير من المواضع. وذكر في مقدمته أن سعديا قبل أن يبارح الفيوم إلى بغداد كانت له علاقات مراسلة مع أستاذه إسحاق بن سليمان بالرغم من أنه لم يتجاوز إذ ذاك العشرين سنة.</w:t>
      </w:r>
    </w:p>
    <w:p/>
    <w:p>
      <w:pPr/>
      <w:r>
        <w:rPr/>
        <w:t xml:space="preserve">5 - مصنف كبير في علم الفلك قدمه إلى مخدومه المنصور العبيدي.</w:t>
      </w:r>
    </w:p>
    <w:p/>
    <w:p>
      <w:pPr/>
      <w:r>
        <w:rPr/>
        <w:t xml:space="preserve">6 - المقارنة بين اللغتين العربية والعبرية نقل عنه الطبيب الغرناطي موسى بن عرة الإسرائيلي في كتابه «المحاضرة والمذاكرة».</w:t>
      </w:r>
    </w:p>
    <w:p/>
    <w:p>
      <w:pPr/>
      <w:r>
        <w:rPr/>
        <w:t xml:space="preserve">وله رسائل كثيرة محفوظة في المكتبة البودليانة باكسفورد، وكلها حولت إلى الحروف العبرية وبقيت لغتها المكتوبة بها هي العربية وها هي ذي أسماؤها:</w:t>
      </w:r>
    </w:p>
    <w:p/>
    <w:p>
      <w:pPr/>
      <w:r>
        <w:rPr/>
        <w:t xml:space="preserve">أ) كتاب المستلحق.</w:t>
      </w:r>
    </w:p>
    <w:p/>
    <w:p>
      <w:pPr/>
      <w:r>
        <w:rPr/>
        <w:t xml:space="preserve">ب) رسالة التنبيه.</w:t>
      </w:r>
    </w:p>
    <w:p/>
    <w:p>
      <w:pPr/>
      <w:r>
        <w:rPr/>
        <w:t xml:space="preserve">ج) رسالة التنويه.</w:t>
      </w:r>
    </w:p>
    <w:p/>
    <w:p>
      <w:pPr/>
      <w:r>
        <w:rPr/>
        <w:t xml:space="preserve">د) رسالة التقريب والتسهيل.</w:t>
      </w:r>
    </w:p>
    <w:p/>
    <w:p>
      <w:pPr/>
      <w:r>
        <w:rPr/>
        <w:t xml:space="preserve">هـ‍) رسالة الأصول.</w:t>
      </w:r>
    </w:p>
    <w:p/>
    <w:p>
      <w:pPr/>
      <w:r>
        <w:rPr/>
        <w:t xml:space="preserve">و) رسالة اللمع.</w:t>
      </w:r>
    </w:p>
    <w:p/>
    <w:p>
      <w:pPr/>
      <w:r>
        <w:rPr/>
        <w:t xml:space="preserve">المراجع:</w:t>
      </w:r>
    </w:p>
    <w:p/>
    <w:p>
      <w:pPr/>
      <w:r>
        <w:rPr/>
        <w:t xml:space="preserve">- ورقات عن الحضارة العربية بإفريقية التونسية 1/ 297 - 300.</w:t>
      </w:r>
    </w:p>
    <w:p/>
    <w:p>
      <w:pPr/>
      <w:r>
        <w:rPr/>
        <w:t xml:space="preserve">- بلاد البربر الشرقية في عهد الزيريين (بالفرنسية) 2/ 802 - 903.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2026-10-12T21:52:22+03:00</dcterms:created>
  <dcterms:modified xsi:type="dcterms:W3CDTF">2026-10-12T21:52:22+03:00</dcterms:modified>
</cp:coreProperties>
</file>

<file path=docProps/custom.xml><?xml version="1.0" encoding="utf-8"?>
<Properties xmlns="http://schemas.openxmlformats.org/officeDocument/2006/custom-properties" xmlns:vt="http://schemas.openxmlformats.org/officeDocument/2006/docPropsVTypes"/>
</file>