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عالم
</w:t>
      </w:r>
    </w:p>
    <w:p>
      <w:pPr>
        <w:jc w:val="start"/>
        <w:bidi/>
      </w:pPr>
      <w:r>
        <w:rPr>
          <w:rFonts w:ascii="arial" w:hAnsi="arial" w:eastAsia="arial" w:cs="arial"/>
          <w:sz w:val="28"/>
          <w:szCs w:val="28"/>
          <w:b w:val="1"/>
          <w:bCs w:val="1"/>
          <w:rtl/>
        </w:rPr>
        <w:t xml:space="preserve">عالم
</w:t>
      </w:r>
    </w:p>
    <w:p>
      <w:pPr/>
      <w:r>
        <w:rPr/>
        <w:t xml:space="preserve">عالم  يوسف بن حامد عالم: فقيه من علماء الأصول بالسودان. تخرج بالأزهر في كلية الشريعة والقانون وحصل على درجة الدكتوراه في أصول الفقه. ودرس في عدد من الجامعات العربية. كان عميد كلية القرآن الكريم في جامعة أم درمان. وعضو هيئة الإفتاء العليا في السودان. أسهم في حقل الهيئات والمؤسسات والجامعة الإسلامية في العالم الإسلامي. له مؤلفات عديدة ولاسيما في علم أصول الفقه. منها (تفسير سورة النور ودورها في تنظيم المجتمع)، (حكمة التشريع الإسلامي في تحريم الربا)، (المقاصد العامة للشريعة الإسلامية).</w:t>
      </w:r>
    </w:p>
    <w:p/>
    <w:p>
      <w:pPr>
        <w:jc w:val="start"/>
        <w:bidi/>
      </w:pPr>
      <w:r>
        <w:rPr>
          <w:sz w:val="24"/>
          <w:szCs w:val="24"/>
          <w:b w:val="1"/>
          <w:bCs w:val="1"/>
          <w:rtl/>
        </w:rPr>
        <w:t xml:space="preserve">
إتمام الأعلام،(دار صادر - بيروت،1999،ط 1،ج 1،ص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2026-10-12T19:17:39+03:00</dcterms:created>
  <dcterms:modified xsi:type="dcterms:W3CDTF">2026-10-12T19:17:39+03:00</dcterms:modified>
</cp:coreProperties>
</file>

<file path=docProps/custom.xml><?xml version="1.0" encoding="utf-8"?>
<Properties xmlns="http://schemas.openxmlformats.org/officeDocument/2006/custom-properties" xmlns:vt="http://schemas.openxmlformats.org/officeDocument/2006/docPropsVTypes"/>
</file>