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صيداوي
</w:t>
      </w:r>
    </w:p>
    <w:p>
      <w:pPr>
        <w:jc w:val="start"/>
        <w:bidi/>
      </w:pPr>
      <w:r>
        <w:rPr>
          <w:rFonts w:ascii="arial" w:hAnsi="arial" w:eastAsia="arial" w:cs="arial"/>
          <w:sz w:val="28"/>
          <w:szCs w:val="28"/>
          <w:b w:val="1"/>
          <w:bCs w:val="1"/>
          <w:rtl/>
        </w:rPr>
        <w:t xml:space="preserve">صيداوي
</w:t>
      </w:r>
    </w:p>
    <w:p>
      <w:pPr/>
      <w:r>
        <w:rPr/>
        <w:t xml:space="preserve">صيداوي  وديع صيداوي: من رجال الصحافة السوريين. ولد بدمشق، وتعلم بالجامعة الأمريكية ببيروت، ونال إجازة معهد الحقوق بدمشق، ومارس المحاماة، ثم عمل بالصحافة في جريدة (ألف باء)، وأصبح رئيس تحريرها، ثم أصدر جريدة (النصر) التي أدمجت بجريدة (الأخبار) وصدرتا باسم (النصر الجديد)، ثم افترقتا لسابق عهدهما. تميز من الصحفيين بمعرفة الإنكليزية التي مكنته من نقل الأخبار وتطوير عمله الصحفي. كان عضوا بمجلس الإدارة في جمعية الهلال الأحمر وجمعية الطيران وأمين سر في نقابة الصحافة. رحل إلى لندن عام 1963، واستقر بها حتى وفاته. ونقل جثمانه إلى دمشق على وصيته.</w:t>
      </w:r>
    </w:p>
    <w:p/>
    <w:p>
      <w:pPr>
        <w:jc w:val="start"/>
        <w:bidi/>
      </w:pPr>
      <w:r>
        <w:rPr>
          <w:sz w:val="24"/>
          <w:szCs w:val="24"/>
          <w:b w:val="1"/>
          <w:bCs w:val="1"/>
          <w:rtl/>
        </w:rPr>
        <w:t xml:space="preserve">
إتمام الأعلام،(دار صادر - بيروت،1999،ط 1،ج 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2026-10-12T18:52:07+03:00</dcterms:created>
  <dcterms:modified xsi:type="dcterms:W3CDTF">2026-10-12T18:52:07+03:00</dcterms:modified>
</cp:coreProperties>
</file>

<file path=docProps/custom.xml><?xml version="1.0" encoding="utf-8"?>
<Properties xmlns="http://schemas.openxmlformats.org/officeDocument/2006/custom-properties" xmlns:vt="http://schemas.openxmlformats.org/officeDocument/2006/docPropsVTypes"/>
</file>