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بشعلاني
</w:t>
      </w:r>
    </w:p>
    <w:p>
      <w:pPr>
        <w:jc w:val="start"/>
        <w:bidi/>
      </w:pPr>
      <w:r>
        <w:rPr>
          <w:rFonts w:ascii="arial" w:hAnsi="arial" w:eastAsia="arial" w:cs="arial"/>
          <w:sz w:val="28"/>
          <w:szCs w:val="28"/>
          <w:b w:val="1"/>
          <w:bCs w:val="1"/>
          <w:rtl/>
        </w:rPr>
        <w:t xml:space="preserve">بشعلاني
</w:t>
      </w:r>
    </w:p>
    <w:p>
      <w:pPr/>
      <w:r>
        <w:rPr/>
        <w:t xml:space="preserve">بشعلاني  إسطفان بشعلاني: كاهن، من رجال التربية والتعليم. له علم بالتاريخ. ولد في صليما من قرى المتن بلبنان) وأنشأ مدرسة في بشعلة. وسيم كاهنا سنة 1898م) وعمل في الصحافة. ونظم مكتبة ’’ المطرانية’’ ومخطوطاتها، في بيروت. وطبع من كتبه ’’ لبنان ويوسف كرم) و (تاريخ بشعلة وصليما’’ وبقي مخطوطا من كتبه ’’ تاريخ الأمراء اللمعيين) و (مذكرات ’’ وكان مع تأدبه بالعربية، يحسن السريانية والانكليزية. </w:t>
      </w:r>
    </w:p>
    <w:p>
      <w:pPr>
        <w:jc w:val="start"/>
        <w:bidi/>
      </w:pPr>
      <w:r>
        <w:rPr>
          <w:sz w:val="24"/>
          <w:szCs w:val="24"/>
          <w:b w:val="1"/>
          <w:bCs w:val="1"/>
          <w:rtl/>
        </w:rPr>
        <w:t xml:space="preserve">
الأعلام،(دار العلم للملايين - بيروت،2002،ط 15،ج 1،ص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2026-07-29T01:59:37+03:00</dcterms:created>
  <dcterms:modified xsi:type="dcterms:W3CDTF">2026-07-29T01:59:37+03:00</dcterms:modified>
</cp:coreProperties>
</file>

<file path=docProps/custom.xml><?xml version="1.0" encoding="utf-8"?>
<Properties xmlns="http://schemas.openxmlformats.org/officeDocument/2006/custom-properties" xmlns:vt="http://schemas.openxmlformats.org/officeDocument/2006/docPropsVTypes"/>
</file>