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نعيم إسماعيل
</w:t>
      </w:r>
    </w:p>
    <w:p>
      <w:pPr>
        <w:jc w:val="start"/>
        <w:bidi/>
      </w:pPr>
      <w:r>
        <w:rPr>
          <w:rFonts w:ascii="arial" w:hAnsi="arial" w:eastAsia="arial" w:cs="arial"/>
          <w:sz w:val="28"/>
          <w:szCs w:val="28"/>
          <w:b w:val="1"/>
          <w:bCs w:val="1"/>
          <w:rtl/>
        </w:rPr>
        <w:t xml:space="preserve">نعيم إسماعيل
</w:t>
      </w:r>
    </w:p>
    <w:p>
      <w:pPr/>
      <w:r>
        <w:rPr/>
        <w:t xml:space="preserve">نعيم إسماعيل  نعيم بن علي إسماعيل: فنان تشكيلي من أهالي سورية. ولد في أنطاكية، وتعلق بالرسم منذ طفولته متأثرا بشقيقه الأكبر أدهم وبالطبيعة، سافر إلى استانبول لدراسة الفن. ثم هاجر في الخمسينات إلى دمشق ليلحق بشقيقيه. وبها توفي. صور في لوحاته الكثيرة الواقع، وعبر عن محيطه. من لوحاته (المهاجرين) التي تأثر فيها بنزوح مواطنيه عن لواء اسكندرونة بعد سلخه من سورية، (من وحي الريف)، (الطريق إلى الجبل)، (أشجار الزيتون)، (البيوت الريفية)، (نهر العاصي)، (شلالات دفنة)، (العمال)، (بائع البطيخ)، (في السوق)، (طريق القرية)، (أحلام القرية)، (الخندق)، (أشواك)، (كسار الحجر)، (المنعطف)، (الجسر)، (الرحيل)، وهي من أشهر لوحاته، (الفدائيون)، (الأقصى يحترق)، (على الرصيف)، (نزهة)، وهي أهم أعماله المأساوية، (الحارة)، (الجامع)، (زخرفة)، (منظر)، (رحيل)، (حاملة السلم)، (الشاحنة)، (المعازي)، (هيما) وعبر في هذه الأخيرة عن رؤيته للعالم. وله نتاج غزير من الرسوم بالقلم ومختلف المواد والرسوم الجدارية والفسيفساء وفي سد الفرات وأغلفة الكتب والإعلانات والشعارات وأغلفة المجلات. وكتب في النقد الفني.</w:t>
      </w:r>
    </w:p>
    <w:p/>
    <w:p>
      <w:pPr>
        <w:jc w:val="start"/>
        <w:bidi/>
      </w:pPr>
      <w:r>
        <w:rPr>
          <w:sz w:val="24"/>
          <w:szCs w:val="24"/>
          <w:b w:val="1"/>
          <w:bCs w:val="1"/>
          <w:rtl/>
        </w:rPr>
        <w:t xml:space="preserve">
إتمام الأعلام،(دار صادر - بيروت،1999،ط 1،ج 1،ص 305)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 إسماعيل 
</w:t>
      </w:r>
    </w:p>
    <w:p>
      <w:pPr/>
      <w:r>
        <w:rPr/>
        <w:t xml:space="preserve">رسام.</w:t>
      </w:r>
    </w:p>
    <w:p/>
    <w:p>
      <w:pPr/>
      <w:r>
        <w:rPr/>
        <w:t xml:space="preserve">ولد في مدينة أنطاكية، وتلقى تعليمه في دمشق، وعمل في حقل الفنون رساماً، وعين مديراً للفنون الجميلة في وزارة الثقافة بسورية.</w:t>
      </w:r>
    </w:p>
    <w:p/>
    <w:p>
      <w:pPr/>
      <w:r>
        <w:rPr/>
        <w:t xml:space="preserve">كتب الدراسة التحليلية والأدبية المتعلقة بالفنون (الرسم) واللوحات، كما مارس كتابة الخاطرة الوجدانية والفكرية.</w:t>
      </w:r>
    </w:p>
    <w:p/>
    <w:p>
      <w:pPr/>
      <w:r>
        <w:rPr/>
        <w:t xml:space="preserve">مات في الرابع عشر عن شهر كانون الثاني، ودفن في مقبرة الدحداح بدمشق.</w:t>
      </w:r>
    </w:p>
    <w:p/>
    <w:p>
      <w:pPr/>
      <w:r>
        <w:rPr/>
        <w:t xml:space="preserve">له كتاب: أدهم إسماعيل: حرقة لون وخط لا نهائي - دمشق، - 137 هـ.</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2026-10-12T18:00:25+03:00</dcterms:created>
  <dcterms:modified xsi:type="dcterms:W3CDTF">2026-10-12T18:00:25+03:00</dcterms:modified>
</cp:coreProperties>
</file>

<file path=docProps/custom.xml><?xml version="1.0" encoding="utf-8"?>
<Properties xmlns="http://schemas.openxmlformats.org/officeDocument/2006/custom-properties" xmlns:vt="http://schemas.openxmlformats.org/officeDocument/2006/docPropsVTypes"/>
</file>