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المنقاري
</w:t>
      </w:r>
    </w:p>
    <w:p>
      <w:pPr>
        <w:jc w:val="start"/>
        <w:bidi/>
      </w:pPr>
      <w:r>
        <w:rPr>
          <w:rFonts w:ascii="arial" w:hAnsi="arial" w:eastAsia="arial" w:cs="arial"/>
          <w:sz w:val="28"/>
          <w:szCs w:val="28"/>
          <w:b w:val="1"/>
          <w:bCs w:val="1"/>
          <w:rtl/>
        </w:rPr>
        <w:t xml:space="preserve">المنقاري
</w:t>
      </w:r>
    </w:p>
    <w:p>
      <w:pPr/>
      <w:r>
        <w:rPr/>
        <w:t xml:space="preserve">المنقاري  نديمة بنت عمر المنقاري: صحفية أديبة. ولدت بحلب، ودرست الفرنسية بمدرسة الأرمن الكاثوليك وتخرجت بدار المعلمات، فعينت معلمة، وأصدرت بحماة، مجلة (المرأة) وانتقلت بها إلى مسقط رأسها، وتوقفت فأصدرتها ثانية بالاشتراك مع حمدي طربين، فكانت منبرا لأقلام نسائية شابة، وكان يعاونها زوجها محمد عطا الله الصابوني، عرفت لها نشاطات ثقافية أخرى، منها ندواتها الأدبية والفكرية بمنزلها في حلب.</w:t>
      </w:r>
    </w:p>
    <w:p/>
    <w:p>
      <w:pPr>
        <w:jc w:val="start"/>
        <w:bidi/>
      </w:pPr>
      <w:r>
        <w:rPr>
          <w:sz w:val="24"/>
          <w:szCs w:val="24"/>
          <w:b w:val="1"/>
          <w:bCs w:val="1"/>
          <w:rtl/>
        </w:rPr>
        <w:t xml:space="preserve">
إتمام الأعلام،(دار صادر - بيروت،1999،ط 1،ج 1،ص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2026-10-12T17:21:02+03:00</dcterms:created>
  <dcterms:modified xsi:type="dcterms:W3CDTF">2026-10-12T17:21:02+03:00</dcterms:modified>
</cp:coreProperties>
</file>

<file path=docProps/custom.xml><?xml version="1.0" encoding="utf-8"?>
<Properties xmlns="http://schemas.openxmlformats.org/officeDocument/2006/custom-properties" xmlns:vt="http://schemas.openxmlformats.org/officeDocument/2006/docPropsVTypes"/>
</file>