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الكيلاني
</w:t>
      </w:r>
    </w:p>
    <w:p>
      <w:pPr>
        <w:jc w:val="start"/>
        <w:bidi/>
      </w:pPr>
      <w:r>
        <w:rPr>
          <w:rFonts w:ascii="arial" w:hAnsi="arial" w:eastAsia="arial" w:cs="arial"/>
          <w:sz w:val="28"/>
          <w:szCs w:val="28"/>
          <w:b w:val="1"/>
          <w:bCs w:val="1"/>
          <w:rtl/>
        </w:rPr>
        <w:t xml:space="preserve">الكيلاني
</w:t>
      </w:r>
    </w:p>
    <w:p>
      <w:pPr/>
      <w:r>
        <w:rPr/>
        <w:t xml:space="preserve">الكيلاني  نجيب الكيلاني: طبيب، شاعر، قاص، من رواد الأدب الإسلامي. تخرج بكلية الطب بجامعة القاهرة، واتجه مع الطب إلى العمل الأدبي، اعتقل سنوات، ثم رحل إلى دبي في الإمارات العربية المتحدة طبيبا ومكث بها إلى قبيل وفاته حين عاد إلى بلاده. وهو عضو في رابطة الأدب الإسلامي. له أكثر من ثلاثين رواية وست مجموعات قصصية منها (الطريق الطويل) فازت بجائزة وزارة الثقافة، (اليوم الموعود) جائزة المجلس الأعلى لرعاية الفنون والآداب (قاتل حمزة) جائزة مجمع اللغة العربية (اعترافات عبد المتجلي)، (الإعصار)، (المئذنة)، (في الظلام)، (نور الله) جزآن (عذراء جاكرتا)، (على أبواب خيبر)، (عمالقة الشمال)، (ليالي تركستان)، (رمضان حبيبي)، (النداء الخالد)، (الربيع العاصف)، (رأس الشيطان)، (الذين يحترقون)، (ليل العبيد)، (ابتسامة في قلب الشيطان)، (الرايات السوداء)، (الظل الأسود)، (مواكب الأحرار)، (عذراء القرية)، (ليل الخطايا)، (موعدنا غدا)، (الكأس الفارغة)، (عند الرحيل)، (طلائع الفجر)، (أرض الأشواق)، (العام الضيق)، (حمامة سلام)، (دموع الأمير)، (حكاية جاد الله)، (حكايات طبيب)، (طلائع الفجر)، (رجال الله)، (امرأة عبد المتجلي)، (عمر يظهر في القدس)، (عند الرحيل)، (فارس هوازن)، (نابليون يظهر في الأزهر) وجمعت أشعاره في دواوين (أغنيات الليل الطويل)، (كيف ألقاك)، (مهاجر)، (أغاني الغرباء)، (نحو العلا)، (عصر الشهداء) وله مسرحية (على أسوار دمشق)،. وترك دراسات متنوعة (أدب الأطفال في ضوء الإسلام)، (الإسلام وحركة الحياة)، (الإسلامية والقوى المضادة)، (الإسلامية والمذاهب الأدبية)، (إقبال الشاعر الثائر)، (في رحاب الطب النووي)، (مدخل إلى الأدب الإسلامي)، (رحلتي مع الأدب الإسلامي)، (حول القضية الإسلامية)، (حول المسرح الإسلامي)، (المجتمع المريض)، (شوقي في ركب الخالدين)، (أعداء الإسلامية)، (الطريق إلى اتحاد الإسلامي)، (أرض الأنبياء) ولعبد الله العريني (الاتجاه الإسلامي في أعمال نجيب الكيلاني القصصية) ولعبد الرحمن فودة (الفن القصصي عند نجيب كيلاني: دراسة نقدية) رسالة ماجستير.</w:t>
      </w:r>
    </w:p>
    <w:p/>
    <w:p>
      <w:pPr>
        <w:jc w:val="start"/>
        <w:bidi/>
      </w:pPr>
      <w:r>
        <w:rPr>
          <w:sz w:val="24"/>
          <w:szCs w:val="24"/>
          <w:b w:val="1"/>
          <w:bCs w:val="1"/>
          <w:rtl/>
        </w:rPr>
        <w:t xml:space="preserve">
إتمام الأعلام،(دار صادر - بيروت،1999،ط 1،ج 1،ص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2026-10-12T17:39:37+03:00</dcterms:created>
  <dcterms:modified xsi:type="dcterms:W3CDTF">2026-10-12T17:39:37+03:00</dcterms:modified>
</cp:coreProperties>
</file>

<file path=docProps/custom.xml><?xml version="1.0" encoding="utf-8"?>
<Properties xmlns="http://schemas.openxmlformats.org/officeDocument/2006/custom-properties" xmlns:vt="http://schemas.openxmlformats.org/officeDocument/2006/docPropsVTypes"/>
</file>