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w:t>
      </w:r>
    </w:p>
    <w:p>
      <w:pPr>
        <w:jc w:val="start"/>
        <w:bidi/>
      </w:pPr>
      <w:r>
        <w:rPr>
          <w:rFonts w:ascii="arial" w:hAnsi="arial" w:eastAsia="arial" w:cs="arial"/>
          <w:sz w:val="28"/>
          <w:szCs w:val="28"/>
          <w:b w:val="1"/>
          <w:bCs w:val="1"/>
          <w:rtl/>
        </w:rPr>
        <w:t xml:space="preserve">الواعظ
</w:t>
      </w:r>
    </w:p>
    <w:p>
      <w:pPr/>
      <w:r>
        <w:rPr/>
        <w:t xml:space="preserve">الواعظ  نجم الدين بن عبد الله الدسوقي الشهير بالواعظ: مدرس واعظ معمر من أهالي بغداد، ولد وتوفي بالكرخ وأخذ عن علمائها وأجازه الشيخ بدر الدين الحسني محدث الشام لعصره. تنقل من مساجد بغداد ومدارسها واعظا وخطيبا ومدرسا. انتخب رئيسا لرابطة علماء العراق وكان نائبا لرئيس جمعية الدفاع عن فلسطين. لقبته الصحف بمفتي الديار العراقية مع أنه ألغي منصب الإفتاء بعد وفاة الشيخ قاسم القيسي سنة 1955. له (غاية التقريب في شرح نداء المجيب)، (بغية السائل في شرح منظومة العوامل) لعبد الوهاب النائب (الاعتصام)، (الدين الحنيف).</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2026-10-12T17:04:09+03:00</dcterms:created>
  <dcterms:modified xsi:type="dcterms:W3CDTF">2026-10-12T17:04:09+03:00</dcterms:modified>
</cp:coreProperties>
</file>

<file path=docProps/custom.xml><?xml version="1.0" encoding="utf-8"?>
<Properties xmlns="http://schemas.openxmlformats.org/officeDocument/2006/custom-properties" xmlns:vt="http://schemas.openxmlformats.org/officeDocument/2006/docPropsVTypes"/>
</file>