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عواد
</w:t>
      </w:r>
    </w:p>
    <w:p>
      <w:pPr>
        <w:jc w:val="start"/>
        <w:bidi/>
      </w:pPr>
      <w:r>
        <w:rPr>
          <w:rFonts w:ascii="arial" w:hAnsi="arial" w:eastAsia="arial" w:cs="arial"/>
          <w:sz w:val="28"/>
          <w:szCs w:val="28"/>
          <w:b w:val="1"/>
          <w:bCs w:val="1"/>
          <w:rtl/>
        </w:rPr>
        <w:t xml:space="preserve">عواد
</w:t>
      </w:r>
    </w:p>
    <w:p>
      <w:pPr/>
      <w:r>
        <w:rPr/>
        <w:t xml:space="preserve">عواد  ميخائيل بن حنا عواد: عالم مدقق باحث. ولد في الوصل لأب يعد أول من أدخل إلى العراق صناعة العود الحديث. تخرج بدار المعلمين في بغداد، وعاد إلى الموصل معلما، ثم شغل وظائف إدارية بوزارة المعارف حتى أحيل على التقاعد. تأثر بشقيقه كوركيس عواد واستفاد من مجالس الأب أنستاس الكرملي، حيث تعرف صفوة أهل الأدب والعلم. اختير عضوا في المجمع العلمي العراقي ومجمع اللغة العربية الأردني. من كتبه (دير قني: موطن الوزراء والكتاب)، (المآصر في بلاد الروم والإسلام)، (صور من حضارة العراق في العصور السالفة: صناعة الزجاج والبلور)، (ألف ليلة وليلة: مرآة الحضارة والمجتمع في العصر الإسلامي)، (أبو تمام الطائي: حياته وشعره في المراجع العربية والأجنبية) بالاشتراك، (الخليل بن أحمد الفراهيدي: حياته وآثاره في المراجع العربية والأجنبية) بالاشتراك، (يحيى الواسطي: شيخ المصورين في العراق)، (الفنان العراقي حنا عواد وأثره في آلات الموسيقى الشرقية) بالاشتراك، (الموسيقى والغناء في العراق في العصر العباسي)، (رائد الدراسة عن المتنبي) بالاشتراك، (مخطوطات المجمع العلمي العراقي: دراسة وفهرسة) 3 أجزاء، (صور مشرفة من حضارة بغداد في العصر العباسي). وحقق (رسائل أحمد تيمور إلى الأب أنستانس ماري الكرملي) بالاشتراك، (أقسام ضائعة من كتاب تحفة الأمراء في تاريخ الوزراء) للصابي، (فصل من كتاب فضائل بغداد) لابن مهمندار، (مقامة في قواعد بغداد في الدولة العباسية) للكازروني بالاشتراك، (نصوص ضائعة من كتاب الوزراء والكتاب) للجهشياري، (رسوم دار الخلافة) لهلال الصابئ، (الرسائل المتبادلة بين الكرملي وتيمور) بالاشتراك، (أدب الرسائل بين الألوسي والكرملي). وكتب عشرات المقالات في مجالات العراق وسورية ولبنان ومصر البرازيل. وبث أحاديث في عدد من الإذاعات العربية.</w:t>
      </w:r>
    </w:p>
    <w:p/>
    <w:p>
      <w:pPr>
        <w:jc w:val="start"/>
        <w:bidi/>
      </w:pPr>
      <w:r>
        <w:rPr>
          <w:sz w:val="24"/>
          <w:szCs w:val="24"/>
          <w:b w:val="1"/>
          <w:bCs w:val="1"/>
          <w:rtl/>
        </w:rPr>
        <w:t xml:space="preserve">
إتمام الأعلام،(دار صادر - بيروت،1999،ط 1،ج 1،ص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2026-10-12T16:06:21+03:00</dcterms:created>
  <dcterms:modified xsi:type="dcterms:W3CDTF">2026-10-12T16:06:21+03:00</dcterms:modified>
</cp:coreProperties>
</file>

<file path=docProps/custom.xml><?xml version="1.0" encoding="utf-8"?>
<Properties xmlns="http://schemas.openxmlformats.org/officeDocument/2006/custom-properties" xmlns:vt="http://schemas.openxmlformats.org/officeDocument/2006/docPropsVTypes"/>
</file>