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منير تقي الدين
</w:t>
      </w:r>
    </w:p>
    <w:p>
      <w:pPr>
        <w:jc w:val="start"/>
        <w:bidi/>
      </w:pPr>
      <w:r>
        <w:rPr>
          <w:rFonts w:ascii="arial" w:hAnsi="arial" w:eastAsia="arial" w:cs="arial"/>
          <w:sz w:val="28"/>
          <w:szCs w:val="28"/>
          <w:b w:val="1"/>
          <w:bCs w:val="1"/>
          <w:rtl/>
        </w:rPr>
        <w:t xml:space="preserve">منير تقي الدين
</w:t>
      </w:r>
    </w:p>
    <w:p>
      <w:pPr/>
      <w:r>
        <w:rPr/>
        <w:t xml:space="preserve">منير تقي الدين  منير محمود تقي الدين: دبلوماسي عسكري كاتب من أهالي لبنان تعلم في الجامعة الأمريكية وبدأ حياته العملية مدرسا في العراق، عاد إلى وطنه، فعين محافظا للشمال بالإضافة إلى وظيفته مديرا عاما في وزارة الدفاع، ونقل إلى السلك الخارجي فكان سفيرا في عدد من البلاد. له (سقوط فلسطين)، (محاضرات في التدريب العسكري)، (ولادة استقلال)، (الجلاء)، (مقامات لبنانية)، (لبنان ماذا دهاك).</w:t>
      </w:r>
    </w:p>
    <w:p/>
    <w:p>
      <w:pPr>
        <w:jc w:val="start"/>
        <w:bidi/>
      </w:pPr>
      <w:r>
        <w:rPr>
          <w:sz w:val="24"/>
          <w:szCs w:val="24"/>
          <w:b w:val="1"/>
          <w:bCs w:val="1"/>
          <w:rtl/>
        </w:rPr>
        <w:t xml:space="preserve">
إتمام الأعلام،(دار صادر - بيروت،1999،ط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2026-07-28T18:18:28+03:00</dcterms:created>
  <dcterms:modified xsi:type="dcterms:W3CDTF">2026-07-28T18:18:28+03:00</dcterms:modified>
</cp:coreProperties>
</file>

<file path=docProps/custom.xml><?xml version="1.0" encoding="utf-8"?>
<Properties xmlns="http://schemas.openxmlformats.org/officeDocument/2006/custom-properties" xmlns:vt="http://schemas.openxmlformats.org/officeDocument/2006/docPropsVTypes"/>
</file>