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الباجه جي
</w:t>
      </w:r>
    </w:p>
    <w:p>
      <w:pPr>
        <w:jc w:val="start"/>
        <w:bidi/>
      </w:pPr>
      <w:r>
        <w:rPr>
          <w:rFonts w:ascii="arial" w:hAnsi="arial" w:eastAsia="arial" w:cs="arial"/>
          <w:sz w:val="28"/>
          <w:szCs w:val="28"/>
          <w:b w:val="1"/>
          <w:bCs w:val="1"/>
          <w:rtl/>
        </w:rPr>
        <w:t xml:space="preserve">الباجه جي
</w:t>
      </w:r>
    </w:p>
    <w:p>
      <w:pPr/>
      <w:r>
        <w:rPr/>
        <w:t xml:space="preserve">الباجه جي  مزاحم الأمين الباجه جي: سياسي دبلوماسي من الإداريين العراقيين. حصل على إجازة الحقوق. أسس النادي الوطني العلمي سنة 1913 وأصدر جريدة (النهضة) في تلك السنة. عين وزيرا للمواصلات والأشغال، فممثلا سياسيا لبلاده في لندن وعاد ليصدر جريدة (صوت العراق) سنة 1930 وليكون وزيرا للاقتصاد والمواصلات، وأرسل مندوبا إلى عصبة الأمم فوزيرا مفوضا في روما ثم في باريس. وفي عام 1980 كل بتشكيل الوزارة، اختير وزيرا للمالية. وشارك في وزارة علي جودة الأيوبي الثانية نائبا لرئيس وزرائها ووزيرا لخارجيتها حتى عام 1950. تنقل بعدئذ بين العراق وسويسرا وأقام في أبو ظبي. قيل إنه كان واسع الاطلاع شديد الإحساس.</w:t>
      </w:r>
    </w:p>
    <w:p/>
    <w:p>
      <w:pPr>
        <w:jc w:val="start"/>
        <w:bidi/>
      </w:pPr>
      <w:r>
        <w:rPr>
          <w:sz w:val="24"/>
          <w:szCs w:val="24"/>
          <w:b w:val="1"/>
          <w:bCs w:val="1"/>
          <w:rtl/>
        </w:rPr>
        <w:t xml:space="preserve">
إتمام الأعلام،(دار صادر - بيروت،1999،ط 1،ج 1،ص 284)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2026-07-29T05:13:16+03:00</dcterms:created>
  <dcterms:modified xsi:type="dcterms:W3CDTF">2026-07-29T05:13:16+03:00</dcterms:modified>
</cp:coreProperties>
</file>

<file path=docProps/custom.xml><?xml version="1.0" encoding="utf-8"?>
<Properties xmlns="http://schemas.openxmlformats.org/officeDocument/2006/custom-properties" xmlns:vt="http://schemas.openxmlformats.org/officeDocument/2006/docPropsVTypes"/>
</file>