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الرملي
</w:t>
      </w:r>
    </w:p>
    <w:p>
      <w:pPr>
        <w:jc w:val="start"/>
        <w:bidi/>
      </w:pPr>
      <w:r>
        <w:rPr>
          <w:rFonts w:ascii="arial" w:hAnsi="arial" w:eastAsia="arial" w:cs="arial"/>
          <w:sz w:val="28"/>
          <w:szCs w:val="28"/>
          <w:b w:val="1"/>
          <w:bCs w:val="1"/>
          <w:rtl/>
        </w:rPr>
        <w:t xml:space="preserve">الرملي
</w:t>
      </w:r>
    </w:p>
    <w:p>
      <w:pPr/>
      <w:r>
        <w:rPr/>
        <w:t xml:space="preserve">الرملي  محمود فتحي عبد الله الرملي: صحفي كاتب من المصريين، وأسس جريد (البشير) وركز فيها على حقوق الفقراء والكادحين. استبعد من نقابة الصحفيين ثم أعيد تسجيله. تولى منصب مدير وكالة الصحافة الإفريقية عام 1956. له (ديوان الرملي ونعي قلب)، (الخطر) رواية (الصهيونية أعلى مراحل الاستعمار)، (عبد الحميد الديب: حياته وشعره)، (لينين أكثر ثائر في التاريخ)، (البركان الثائر جمال الدين الأفغاني)، (الدولة التعاونية)، (أحاديث أخناتون)، (الفاشية تهزم نفسها)، (الطريق إلى الاستقلال)، (ثورة 1919 في ضوء التفسير المادي للتاريخ)، (ثورة عرابي في ضوء المنهج الاشتراكي)، (آراء مضطهدة)، (تعلم حرب العصابات) وله في القصة (ابن الدائرة)، (من تحت الأنقاض).</w:t>
      </w:r>
    </w:p>
    <w:p/>
    <w:p>
      <w:pPr>
        <w:jc w:val="start"/>
        <w:bidi/>
      </w:pPr>
      <w:r>
        <w:rPr>
          <w:sz w:val="24"/>
          <w:szCs w:val="24"/>
          <w:b w:val="1"/>
          <w:bCs w:val="1"/>
          <w:rtl/>
        </w:rPr>
        <w:t xml:space="preserve">
إتمام الأعلام،(دار صادر - بيروت،1999،ط 1،ج 1،ص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2026-07-29T00:06:34+03:00</dcterms:created>
  <dcterms:modified xsi:type="dcterms:W3CDTF">2026-07-29T00:06:34+03:00</dcterms:modified>
</cp:coreProperties>
</file>

<file path=docProps/custom.xml><?xml version="1.0" encoding="utf-8"?>
<Properties xmlns="http://schemas.openxmlformats.org/officeDocument/2006/custom-properties" xmlns:vt="http://schemas.openxmlformats.org/officeDocument/2006/docPropsVTypes"/>
</file>