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دياب
</w:t>
      </w:r>
    </w:p>
    <w:p>
      <w:pPr>
        <w:jc w:val="start"/>
        <w:bidi/>
      </w:pPr>
      <w:r>
        <w:rPr>
          <w:rFonts w:ascii="arial" w:hAnsi="arial" w:eastAsia="arial" w:cs="arial"/>
          <w:sz w:val="28"/>
          <w:szCs w:val="28"/>
          <w:b w:val="1"/>
          <w:bCs w:val="1"/>
          <w:rtl/>
        </w:rPr>
        <w:t xml:space="preserve">دياب
</w:t>
      </w:r>
    </w:p>
    <w:p>
      <w:pPr/>
      <w:r>
        <w:rPr/>
        <w:t xml:space="preserve">دياب  محمود دياب: كاتب مسرحي، روائي. ولد في الإسماعيلية بمصر، وكان محاميا للدولة في أسيوط، وعين أستاذا للمسرح في معهد المسرح بالقاهرة. له في القصة (خطاب من قبلي)، (الظلال في الجانب الآخر)، (أحزان مدينة: طفل في الحي العربي) وكتب في المسرحية (البيت القديم)، (الزوبعة)، (ليالي الحصاد)، (باب الفتوح)، (رجل طيب في ثلاث حكايات)، (رسول من قرية تميرا للاستفهام عن مسألة الحرب والسلم)، (أرض لا تنبت الزهور)، (الهلافيت)، (الغريب)، (البيانو)، (الضيوف)، (المعجزة)، (اضبطوا الساعات)، (الغرباء لا يشربون القهوة)، (رجل طيب)، (رأس محموم)، (الإخوة الأعداء)، (سونيا والمجنون).</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2026-10-12T14:05:18+03:00</dcterms:created>
  <dcterms:modified xsi:type="dcterms:W3CDTF">2026-10-12T14:05:18+03:00</dcterms:modified>
</cp:coreProperties>
</file>

<file path=docProps/custom.xml><?xml version="1.0" encoding="utf-8"?>
<Properties xmlns="http://schemas.openxmlformats.org/officeDocument/2006/custom-properties" xmlns:vt="http://schemas.openxmlformats.org/officeDocument/2006/docPropsVTypes"/>
</file>