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بلقاضي
</w:t>
      </w:r>
    </w:p>
    <w:p>
      <w:pPr>
        <w:jc w:val="start"/>
        <w:bidi/>
      </w:pPr>
      <w:r>
        <w:rPr>
          <w:rFonts w:ascii="arial" w:hAnsi="arial" w:eastAsia="arial" w:cs="arial"/>
          <w:sz w:val="28"/>
          <w:szCs w:val="28"/>
          <w:b w:val="1"/>
          <w:bCs w:val="1"/>
          <w:rtl/>
        </w:rPr>
        <w:t xml:space="preserve">بلقاضي
</w:t>
      </w:r>
    </w:p>
    <w:p>
      <w:pPr/>
      <w:r>
        <w:rPr/>
        <w:t xml:space="preserve">بلقاضي  محمد الهادي بلقاضي: مفتي تونس. تعلم بجامعها وباشر التدريس برتبة أستاذ، سمي مفتيا حنفيا وعضوا بالمجلس الشرعي سنة 1952م كما عين قاضيا بالمجلس الشرعي ثم أسندت إليه خطة رئيس دائرة بمحكمة الاستئناف، ثم كان مستشارا بمحكمة التعقيب. ثم في عام 1969 عبن مفتيا لتونس. له (مرشد الحاج).</w:t>
      </w:r>
    </w:p>
    <w:p/>
    <w:p>
      <w:pPr>
        <w:jc w:val="start"/>
        <w:bidi/>
      </w:pPr>
      <w:r>
        <w:rPr>
          <w:sz w:val="24"/>
          <w:szCs w:val="24"/>
          <w:b w:val="1"/>
          <w:bCs w:val="1"/>
          <w:rtl/>
        </w:rPr>
        <w:t xml:space="preserve">
إتمام الأعلام،(دار صادر - بيروت،1999،ط 1،ج 1،ص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2026-10-12T13:02:23+03:00</dcterms:created>
  <dcterms:modified xsi:type="dcterms:W3CDTF">2026-10-12T13:02:23+03:00</dcterms:modified>
</cp:coreProperties>
</file>

<file path=docProps/custom.xml><?xml version="1.0" encoding="utf-8"?>
<Properties xmlns="http://schemas.openxmlformats.org/officeDocument/2006/custom-properties" xmlns:vt="http://schemas.openxmlformats.org/officeDocument/2006/docPropsVTypes"/>
</file>