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مجذوب
</w:t>
      </w:r>
    </w:p>
    <w:p>
      <w:pPr>
        <w:jc w:val="start"/>
        <w:bidi/>
      </w:pPr>
      <w:r>
        <w:rPr>
          <w:rFonts w:ascii="arial" w:hAnsi="arial" w:eastAsia="arial" w:cs="arial"/>
          <w:sz w:val="28"/>
          <w:szCs w:val="28"/>
          <w:b w:val="1"/>
          <w:bCs w:val="1"/>
          <w:rtl/>
        </w:rPr>
        <w:t xml:space="preserve">مجذوب
</w:t>
      </w:r>
    </w:p>
    <w:p>
      <w:pPr/>
      <w:r>
        <w:rPr/>
        <w:t xml:space="preserve">مجذوب  محمد مهدي مجذوب: أديب سوداني، شاعر. ولد في دامر. نشأ في أسرة دينية مشهورة. وتعلم على أبيه، ثم استكمل دراسته في الخرطوم، وانتسب لكلية غوردون، وعمل محاسبا في الدولة. كان عضوا مؤسسا في اتحاد الكتاب العرب وعضوا نشيطا في الجماعات السودانية. لقب بعميد الأدب السوداني. حاز على جائزة الدولة التقديرية للآداب والفنون. نشر عدة دواوين منها (نار المجاذيب)، (الشرافة والهجرة)، (البشارة)، (القربان)، (الخروج)، (تلك الأشياء)، (منابر)، (شحاذة في الخرطوم) وله(الألغام المتفجرة وقصص أخرى) ولمحمد المكي إبراهيم (محمد المهدي المجذوب).</w:t>
      </w:r>
    </w:p>
    <w:p/>
    <w:p>
      <w:pPr>
        <w:jc w:val="start"/>
        <w:bidi/>
      </w:pPr>
      <w:r>
        <w:rPr>
          <w:sz w:val="24"/>
          <w:szCs w:val="24"/>
          <w:b w:val="1"/>
          <w:bCs w:val="1"/>
          <w:rtl/>
        </w:rPr>
        <w:t xml:space="preserve">
إتمام الأعلام،(دار صادر - بيروت،1999،ط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2026-07-29T14:11:12+03:00</dcterms:created>
  <dcterms:modified xsi:type="dcterms:W3CDTF">2026-07-29T14:11:12+03:00</dcterms:modified>
</cp:coreProperties>
</file>

<file path=docProps/custom.xml><?xml version="1.0" encoding="utf-8"?>
<Properties xmlns="http://schemas.openxmlformats.org/officeDocument/2006/custom-properties" xmlns:vt="http://schemas.openxmlformats.org/officeDocument/2006/docPropsVTypes"/>
</file>