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الشنقيطي
</w:t>
      </w:r>
    </w:p>
    <w:p>
      <w:pPr>
        <w:jc w:val="start"/>
        <w:bidi/>
      </w:pPr>
      <w:r>
        <w:rPr>
          <w:rFonts w:ascii="arial" w:hAnsi="arial" w:eastAsia="arial" w:cs="arial"/>
          <w:sz w:val="28"/>
          <w:szCs w:val="28"/>
          <w:b w:val="1"/>
          <w:bCs w:val="1"/>
          <w:rtl/>
        </w:rPr>
        <w:t xml:space="preserve">الشنقيطي
</w:t>
      </w:r>
    </w:p>
    <w:p>
      <w:pPr/>
      <w:r>
        <w:rPr/>
        <w:t xml:space="preserve">الشنقيطي  محمد المختار بن محمد سيد الأمين الجكني: نسبة إلى قبيلة جاكان الشنقيطي. علامة بالشريعة والأنساب والرجال والتاريخ والأدب واللغة من أهالي موريتانية. حفظ القرآن الكريم وتعلم مبادئ العلوم ثم رحل وهو في التاسعة عشرة من عمره ماشيا على قدميه إلى الحرمين فأتم تعليمه بهما وظل يتردد بينهما ثم قرأ في الرياض على محمد بن إبراهيم آل الشيخ. عمل بالتعليم في جدة مدة ثم بالمعهد العلمي بالرياض ثم انقطع للتدريس في المسجد النبوي. ولما أنشئت الجامعة الإسلامية كان أحد مدرسيها. له (شروق أنوار المنن الإلهية بشرح أسرار السنن الصغرى النسائية) لم يتم وطبع منه 4 مجلدات، (الجواب الواضح المبين في حكم التضحية عن الغير من الأحياء والميتين) رسالة.</w:t>
      </w:r>
    </w:p>
    <w:p/>
    <w:p>
      <w:pPr>
        <w:jc w:val="start"/>
        <w:bidi/>
      </w:pPr>
      <w:r>
        <w:rPr>
          <w:sz w:val="24"/>
          <w:szCs w:val="24"/>
          <w:b w:val="1"/>
          <w:bCs w:val="1"/>
          <w:rtl/>
        </w:rPr>
        <w:t xml:space="preserve">
إتمام الأعلام،(دار صادر - بيروت،1999،ط 1،ج 1،ص 268)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2026-10-12T12:25:09+03:00</dcterms:created>
  <dcterms:modified xsi:type="dcterms:W3CDTF">2026-10-12T12:25:09+03:00</dcterms:modified>
</cp:coreProperties>
</file>

<file path=docProps/custom.xml><?xml version="1.0" encoding="utf-8"?>
<Properties xmlns="http://schemas.openxmlformats.org/officeDocument/2006/custom-properties" xmlns:vt="http://schemas.openxmlformats.org/officeDocument/2006/docPropsVTypes"/>
</file>