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فرغلي
</w:t>
      </w:r>
    </w:p>
    <w:p>
      <w:pPr>
        <w:jc w:val="start"/>
        <w:bidi/>
      </w:pPr>
      <w:r>
        <w:rPr>
          <w:rFonts w:ascii="arial" w:hAnsi="arial" w:eastAsia="arial" w:cs="arial"/>
          <w:sz w:val="28"/>
          <w:szCs w:val="28"/>
          <w:b w:val="1"/>
          <w:bCs w:val="1"/>
          <w:rtl/>
        </w:rPr>
        <w:t xml:space="preserve">فرغلي
</w:t>
      </w:r>
    </w:p>
    <w:p>
      <w:pPr/>
      <w:r>
        <w:rPr/>
        <w:t xml:space="preserve">فرغلي  محمد بن محمود فرغلي: فقيه من أهالي مصر. ولد بقرية بني زيد بمحافظة أسيوط وتخرج بكلية الشريعة من الأزهر ونال الدكتوراه وعين مدرسا فيها ثم اختير عميدا لها. له (حجة الإجماع)، (النسخ بين الإثبات والنفي)، (بحوث في السنة المطهرة)، (بحوث في القياس)، (بحوث في أصول الفقه)، (دراسات في أصول الفقه) بالاشتراك.</w:t>
      </w:r>
    </w:p>
    <w:p/>
    <w:p>
      <w:pPr>
        <w:jc w:val="start"/>
        <w:bidi/>
      </w:pPr>
      <w:r>
        <w:rPr>
          <w:sz w:val="24"/>
          <w:szCs w:val="24"/>
          <w:b w:val="1"/>
          <w:bCs w:val="1"/>
          <w:rtl/>
        </w:rPr>
        <w:t xml:space="preserve">
إتمام الأعلام،(دار صادر - بيروت،1999،ط 1،ج 1،ص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2026-10-12T12:23:29+03:00</dcterms:created>
  <dcterms:modified xsi:type="dcterms:W3CDTF">2026-10-12T12:23:29+03:00</dcterms:modified>
</cp:coreProperties>
</file>

<file path=docProps/custom.xml><?xml version="1.0" encoding="utf-8"?>
<Properties xmlns="http://schemas.openxmlformats.org/officeDocument/2006/custom-properties" xmlns:vt="http://schemas.openxmlformats.org/officeDocument/2006/docPropsVTypes"/>
</file>