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شهبة
</w:t>
      </w:r>
    </w:p>
    <w:p>
      <w:pPr>
        <w:jc w:val="start"/>
        <w:bidi/>
      </w:pPr>
      <w:r>
        <w:rPr>
          <w:rFonts w:ascii="arial" w:hAnsi="arial" w:eastAsia="arial" w:cs="arial"/>
          <w:sz w:val="28"/>
          <w:szCs w:val="28"/>
          <w:b w:val="1"/>
          <w:bCs w:val="1"/>
          <w:rtl/>
        </w:rPr>
        <w:t xml:space="preserve">أبو شهبة
</w:t>
      </w:r>
    </w:p>
    <w:p>
      <w:pPr/>
      <w:r>
        <w:rPr/>
        <w:t xml:space="preserve">أبو شهبة  محمد بن محمد بن أبي شهبة: علامة بالحديث وعلوم القرآن من أهالي مصر. ولد بقرية منية جناح بمحافظة كفر الشيخ، وتخرج في كلية أصول الدين بالأزهر وعين مدرسا فيها ثم صار عميدها ونال منه الشهادة العالمية بدرجة أستاذ، أعير إلى عدد من الجامعات العربية في العراق والسودان والسعودية واستقر في هذه الأخيرة حتى توفي إثر عملية جراحية. له (الإسرائيليات والموضوعات في كتب التفسير)، (المدخل لدراسة القرآن الكريم)، (أعلام المحدثين)، (علوم الحديث)، (دفاع عن السنة ورد شبه المستشرقين والكتاب المعاصرين) رد فيه على أبي ريه صاحب كتاب أضواء على السنة، (التعريف بكتب الحديث الستة)، (الوسيط في علوم الحديث)، (المختار من صحيح مسلم)، (الوضع في الحديث أسبابه وأماراته)، (السيرة النبوية في ضوء القرآن والسنة)، (الحدود في الإسلام ومقارنتها بالقوانين الوضعية)، (نظرة الإسلام إلى الربا: المشكلة وحلها)، (توفيق الباري بشرح صحيح البخاري)خ يزيد على عشر مجلدات. وللدكتور محمود عبد الوهاب رحمة (الدكتور محمد بن أبي شهبة وجهوده في السنة).</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2026-10-12T12:15:26+03:00</dcterms:created>
  <dcterms:modified xsi:type="dcterms:W3CDTF">2026-10-12T12:15:26+03:00</dcterms:modified>
</cp:coreProperties>
</file>

<file path=docProps/custom.xml><?xml version="1.0" encoding="utf-8"?>
<Properties xmlns="http://schemas.openxmlformats.org/officeDocument/2006/custom-properties" xmlns:vt="http://schemas.openxmlformats.org/officeDocument/2006/docPropsVTypes"/>
</file>