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المذكوري
</w:t>
      </w:r>
    </w:p>
    <w:p>
      <w:pPr>
        <w:jc w:val="start"/>
        <w:bidi/>
      </w:pPr>
      <w:r>
        <w:rPr>
          <w:rFonts w:ascii="arial" w:hAnsi="arial" w:eastAsia="arial" w:cs="arial"/>
          <w:sz w:val="28"/>
          <w:szCs w:val="28"/>
          <w:b w:val="1"/>
          <w:bCs w:val="1"/>
          <w:rtl/>
        </w:rPr>
        <w:t xml:space="preserve">المذكوري
</w:t>
      </w:r>
    </w:p>
    <w:p>
      <w:pPr/>
      <w:r>
        <w:rPr/>
        <w:t xml:space="preserve">المذكوري  محمد كنوني المذكوري: عالم فقيه. كان عضوا بالأمانة العامة لرابطة علماء المغرب، رئيس جمعية أنصار الإسلام، ومن قدماء العاملين في الحركة الوطنية، وأوذي في سبيل ذلك وسجن. علاف بفتاواه التي كانت تنشرها جريدة الميثاق توفي بأحد مستشفيات الدار البيضاء.</w:t>
      </w:r>
    </w:p>
    <w:p/>
    <w:p>
      <w:pPr>
        <w:jc w:val="start"/>
        <w:bidi/>
      </w:pPr>
      <w:r>
        <w:rPr>
          <w:sz w:val="24"/>
          <w:szCs w:val="24"/>
          <w:b w:val="1"/>
          <w:bCs w:val="1"/>
          <w:rtl/>
        </w:rPr>
        <w:t xml:space="preserve">
إتمام الأعلام،(دار صادر - بيروت،1999،ط 1،ج 1،ص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2026-10-12T12:24:35+03:00</dcterms:created>
  <dcterms:modified xsi:type="dcterms:W3CDTF">2026-10-12T12:24:35+03:00</dcterms:modified>
</cp:coreProperties>
</file>

<file path=docProps/custom.xml><?xml version="1.0" encoding="utf-8"?>
<Properties xmlns="http://schemas.openxmlformats.org/officeDocument/2006/custom-properties" xmlns:vt="http://schemas.openxmlformats.org/officeDocument/2006/docPropsVTypes"/>
</file>