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الفايز
</w:t>
      </w:r>
    </w:p>
    <w:p>
      <w:pPr>
        <w:jc w:val="start"/>
        <w:bidi/>
      </w:pPr>
      <w:r>
        <w:rPr>
          <w:rFonts w:ascii="arial" w:hAnsi="arial" w:eastAsia="arial" w:cs="arial"/>
          <w:sz w:val="28"/>
          <w:szCs w:val="28"/>
          <w:b w:val="1"/>
          <w:bCs w:val="1"/>
          <w:rtl/>
        </w:rPr>
        <w:t xml:space="preserve">محمد الفايز
</w:t>
      </w:r>
    </w:p>
    <w:p>
      <w:pPr/>
      <w:r>
        <w:rPr/>
        <w:t xml:space="preserve">محمد الفايز  محمد الفايز: من شعراء الكويت. اشتهر في خمسينات هذا القرن. وكان عضوا في رابطة الأدباء ببلاده. أشرف على البرامج الثقافية بإذاعتها. قال الشعر مبكرا ثم اتجه إلى القصة. له عشرة دواوين ومسرحية شعرية. وله برمج أدبية. من نتاجه (مذكرات بحار) أول دواوينه ثم تلاه (الطين والشمس)، (رسوم النغم المفكر)، (بقايا الألواح)، (النور من الداخل) سجل فيه تاريخ الكويت، (لبنان والنواحي الأخرى)، (ذاكرة الآفاق)، (حداء الهودج)، (خلاخيل الفيروز)، (كتابات فوق الأبواب القديمة) وله (ديوان الشاعر محمد الفايز).</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الفايز 
</w:t>
      </w:r>
    </w:p>
    <w:p>
      <w:pPr/>
      <w:r>
        <w:rPr/>
        <w:t xml:space="preserve">شاعر الكويت الأول في العصر الحديث.</w:t>
      </w:r>
    </w:p>
    <w:p/>
    <w:p>
      <w:pPr/>
      <w:r>
        <w:rPr/>
        <w:t xml:space="preserve">عضو رابطة الأدباء في الكويت. أشرف على البرامج الثقافية في محطة إذاعة الكويت.</w:t>
      </w:r>
    </w:p>
    <w:p/>
    <w:p>
      <w:pPr/>
      <w:r>
        <w:rPr/>
        <w:t xml:space="preserve">بدأ رحلته الأدبية مع الشعر لأول مرة وهو في الخامسة عشرة من عمره.</w:t>
      </w:r>
    </w:p>
    <w:p/>
    <w:p>
      <w:pPr/>
      <w:r>
        <w:rPr/>
        <w:t xml:space="preserve">لكنه لم ينشر شيئاً من محاولاته الشعرية في ذلك الوقت. ثم اتجه إلى القصة القصيرة، فنشر في الصحف الكويتية 45 قصة. كان عنوان أولها ’’المهري’’ وذلك عام 1380 هـ. وفي عام 1382 هـ أصدر أول عمل شعري جاد هو ’’مذكرات بحار’’ ثم تدفقت مجموعاته الشعرية: الطين والشمس، رسوم النغم المفكر، بقايا الألواح، النور من الداخل، لبنان والنواحي الأخرى، ذاكرة الآفاق، حداء الهودج، خلاخيل الفيروز، كتابات فوق الأبواب القديمة.</w:t>
      </w:r>
    </w:p>
    <w:p/>
    <w:p>
      <w:pPr/>
      <w:r>
        <w:rPr/>
        <w:t xml:space="preserve">وسجل تاريخ الكويت في ديوان ’’النور من الداخل’’.</w:t>
      </w:r>
    </w:p>
    <w:p/>
    <w:p>
      <w:pPr/>
      <w:r>
        <w:rPr/>
        <w:t xml:space="preserve">قلت وله ديوان كبير بعنوان: ديوان الشاعر محمد الفايز - د. م: مؤسسة الرياضي للطباعة العامة، 1406 هـ، 553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2026-10-12T15:18:19+03:00</dcterms:created>
  <dcterms:modified xsi:type="dcterms:W3CDTF">2026-10-12T15:18:19+03:00</dcterms:modified>
</cp:coreProperties>
</file>

<file path=docProps/custom.xml><?xml version="1.0" encoding="utf-8"?>
<Properties xmlns="http://schemas.openxmlformats.org/officeDocument/2006/custom-properties" xmlns:vt="http://schemas.openxmlformats.org/officeDocument/2006/docPropsVTypes"/>
</file>