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السنوسي
</w:t>
      </w:r>
    </w:p>
    <w:p>
      <w:pPr>
        <w:jc w:val="start"/>
        <w:bidi/>
      </w:pPr>
      <w:r>
        <w:rPr>
          <w:rFonts w:ascii="arial" w:hAnsi="arial" w:eastAsia="arial" w:cs="arial"/>
          <w:sz w:val="28"/>
          <w:szCs w:val="28"/>
          <w:b w:val="1"/>
          <w:bCs w:val="1"/>
          <w:rtl/>
        </w:rPr>
        <w:t xml:space="preserve">السنوسي
</w:t>
      </w:r>
    </w:p>
    <w:p>
      <w:pPr/>
      <w:r>
        <w:rPr/>
        <w:t xml:space="preserve">السنوسي  محمد بن علي السنوسي: شاعر ناقد. ولد في مدينة جازان بالسعودية لأسرة أفرادها من الشعراء، وقرأ على والده العالم الشاعر، وطالع بنفسه وتابع. عين في عدة وظائف مرموقة في ببلدته، وترأس ناديها الأدبي. منح ميدالية تكريم من جامعة الملك عبد العزيز ووزارة الإعلام العراقية. من دواوينه (الأغاريد)، (القلائد)، (الأزاهير)، (الينابيع)، (نفحات الجنوب) ومن مؤلفاته (آراء في الشعر والشعراء)، (شعراء الجنوب)، (رجال ومثل)، (مع الشعراء)، ونشرت له الصحف والمجلات المحلية. شعره وجداني فلسفي، وفيه أماديح، ولمحمود شاكر سعيد (محمد بن علي السنوسي شاعرا).</w:t>
      </w:r>
    </w:p>
    <w:p/>
    <w:p>
      <w:pPr>
        <w:jc w:val="start"/>
        <w:bidi/>
      </w:pPr>
      <w:r>
        <w:rPr>
          <w:sz w:val="24"/>
          <w:szCs w:val="24"/>
          <w:b w:val="1"/>
          <w:bCs w:val="1"/>
          <w:rtl/>
        </w:rPr>
        <w:t xml:space="preserve">
إتمام الأعلام،(دار صادر - بيروت،1999،ط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2026-10-12T11:11:26+03:00</dcterms:created>
  <dcterms:modified xsi:type="dcterms:W3CDTF">2026-10-12T11:11:26+03:00</dcterms:modified>
</cp:coreProperties>
</file>

<file path=docProps/custom.xml><?xml version="1.0" encoding="utf-8"?>
<Properties xmlns="http://schemas.openxmlformats.org/officeDocument/2006/custom-properties" xmlns:vt="http://schemas.openxmlformats.org/officeDocument/2006/docPropsVTypes"/>
</file>