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w:t>
      </w:r>
    </w:p>
    <w:p>
      <w:pPr>
        <w:jc w:val="start"/>
        <w:bidi/>
      </w:pPr>
      <w:r>
        <w:rPr>
          <w:rFonts w:ascii="arial" w:hAnsi="arial" w:eastAsia="arial" w:cs="arial"/>
          <w:sz w:val="28"/>
          <w:szCs w:val="28"/>
          <w:b w:val="1"/>
          <w:bCs w:val="1"/>
          <w:rtl/>
        </w:rPr>
        <w:t xml:space="preserve">الصديقي
</w:t>
      </w:r>
    </w:p>
    <w:p>
      <w:pPr/>
      <w:r>
        <w:rPr/>
        <w:t xml:space="preserve">الصديقي  محمد عبد الرحيم الصديقي: أديب من الحجاز. ولد بالجبيل بالسعودية، وتخرج من المدرسة الصولتية بمكة المكرمة، واشتغل بالتدريس، وعين رئيسا للمحاكم الشرعية بالمنطقة الشرقية. شارك بتأسيس نادي الطائف الثقافي الأدبي وفي أول مدرسة لمكافحة الأمية فيها وجمع مكتبة كبيرة. من آثاره (النبراس) مختارات أدبية، (سلافة الأديب)، (صالة الأدباء وبغية الشعراء والخطباء)، (ملتقطات الدرر من منتجات الفكر)، (نفح الأريج من أشعار أدباء الخليج)، (خير الطراز من أشعار أدباء نجد والحجاز)، (تنبيه العام والخاص) وهو مناقشة بين شيخ الأزهر المراغي ومفتي النجف كاشف الغطاء جرت عام 1360 (معلومات عامة عن البلدان العربية)، (ورع العلماء)، (حياة القائد الأعظم محمد صلى الله عليه وسلم) وكان يشرف على الكتاب الدوري الذي يصدره نادي الطائف عن الشعر السعودي الحديث.</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2026-10-12T09:00:24+03:00</dcterms:created>
  <dcterms:modified xsi:type="dcterms:W3CDTF">2026-10-12T09:00:24+03:00</dcterms:modified>
</cp:coreProperties>
</file>

<file path=docProps/custom.xml><?xml version="1.0" encoding="utf-8"?>
<Properties xmlns="http://schemas.openxmlformats.org/officeDocument/2006/custom-properties" xmlns:vt="http://schemas.openxmlformats.org/officeDocument/2006/docPropsVTypes"/>
</file>