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طاهر البنج بيري
</w:t>
      </w:r>
    </w:p>
    <w:p>
      <w:pPr>
        <w:jc w:val="start"/>
        <w:bidi/>
      </w:pPr>
      <w:r>
        <w:rPr>
          <w:rFonts w:ascii="arial" w:hAnsi="arial" w:eastAsia="arial" w:cs="arial"/>
          <w:sz w:val="28"/>
          <w:szCs w:val="28"/>
          <w:b w:val="1"/>
          <w:bCs w:val="1"/>
          <w:rtl/>
        </w:rPr>
        <w:t xml:space="preserve">محمد طاهر البنج بيري
</w:t>
      </w:r>
    </w:p>
    <w:p>
      <w:pPr/>
      <w:r>
        <w:rPr/>
        <w:t xml:space="preserve">محمد طاهر البنج بيري  محمد طاهر بن غلام نبي البنج بيري: عالم فقيه من باكستان. قرأ على علماء بلده وجاهد الإنكليز فسجنوه، ثم سافر إلى ديوبند فتعلم بدار العلوم وقرأ على بعض علماء مكة. وعاد إلى بلاده للدعوة والجهاد، فأسس جماعة إشاعة التوحيد والسنة عام 1357 وأخذ يدرس العلوم الشرعية مركزا على تصحيح العقيدة ونبذ البدع. وذاع صيته، فقصده الطلاب، وحصلت بينه وبين جماعة مشادات عنيفة. وألف (الانتصار لسنة سيد الأبرار)، (حقيقة المودودي)، (العرفان من أصول القرآن)، (المصافحة)، (ضياء النور لدحض البدع والفجور)، (البصائر للمتوسلين بأهل المقابر)، (طبقات المفسرين)، (سمط الدرر في ربط الآيات والسور)، (تعليقات على الصحيحين)خ.</w:t>
      </w:r>
    </w:p>
    <w:p/>
    <w:p>
      <w:pPr>
        <w:jc w:val="start"/>
        <w:bidi/>
      </w:pPr>
      <w:r>
        <w:rPr>
          <w:sz w:val="24"/>
          <w:szCs w:val="24"/>
          <w:b w:val="1"/>
          <w:bCs w:val="1"/>
          <w:rtl/>
        </w:rPr>
        <w:t xml:space="preserve">
إتمام الأعلام،(دار صادر - بيروت،1999،ط 1،ج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2026-10-12T09:05:45+03:00</dcterms:created>
  <dcterms:modified xsi:type="dcterms:W3CDTF">2026-10-12T09:05:45+03:00</dcterms:modified>
</cp:coreProperties>
</file>

<file path=docProps/custom.xml><?xml version="1.0" encoding="utf-8"?>
<Properties xmlns="http://schemas.openxmlformats.org/officeDocument/2006/custom-properties" xmlns:vt="http://schemas.openxmlformats.org/officeDocument/2006/docPropsVTypes"/>
</file>