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القزاز
</w:t>
      </w:r>
    </w:p>
    <w:p>
      <w:pPr>
        <w:jc w:val="start"/>
        <w:bidi/>
      </w:pPr>
      <w:r>
        <w:rPr>
          <w:rFonts w:ascii="arial" w:hAnsi="arial" w:eastAsia="arial" w:cs="arial"/>
          <w:sz w:val="28"/>
          <w:szCs w:val="28"/>
          <w:b w:val="1"/>
          <w:bCs w:val="1"/>
          <w:rtl/>
        </w:rPr>
        <w:t xml:space="preserve">القزاز
</w:t>
      </w:r>
    </w:p>
    <w:p>
      <w:pPr/>
      <w:r>
        <w:rPr/>
        <w:t xml:space="preserve">القزاز  محمد صالح بن عبد الرحمن القزاز: الأمين العام لرابطة العلم الإسلامي. ولد بمكة المكرمة ودخل في وظائف الدولة العالية وشغل منصب المدير العام المساعد لأول إدارة للحج عام 1365 وكان مديرا للزراعة فمديرا لمشروع توسعة الحرم المكي وأسس مشروع تحفيظ القرآن بالحرم أيضا وتولى إدارته. منحه الملك عبد العزيز رتبة وزير مفوض لجهوده. ثم عين وكيلا للأمين العام لرابطة العالم الإسلامي عند تأسيسها عام 1381 ثم كان أمينها العام فقام بإنجازات عادت بالخير على المسلمين في أرجاء العالم. وتقاعد لكبر سنه منحه رئيس جمهورية موريتانيا أعلى وسام تمنحه دولة لشخصية إسلامية عالمية.</w:t>
      </w:r>
    </w:p>
    <w:p/>
    <w:p>
      <w:pPr>
        <w:jc w:val="start"/>
        <w:bidi/>
      </w:pPr>
      <w:r>
        <w:rPr>
          <w:sz w:val="24"/>
          <w:szCs w:val="24"/>
          <w:b w:val="1"/>
          <w:bCs w:val="1"/>
          <w:rtl/>
        </w:rPr>
        <w:t xml:space="preserve">
إتمام الأعلام،(دار صادر - بيروت،1999،ط 1،ج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2026-10-12T07:45:53+03:00</dcterms:created>
  <dcterms:modified xsi:type="dcterms:W3CDTF">2026-10-12T07:45:53+03:00</dcterms:modified>
</cp:coreProperties>
</file>

<file path=docProps/custom.xml><?xml version="1.0" encoding="utf-8"?>
<Properties xmlns="http://schemas.openxmlformats.org/officeDocument/2006/custom-properties" xmlns:vt="http://schemas.openxmlformats.org/officeDocument/2006/docPropsVTypes"/>
</file>