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بسيس
</w:t>
      </w:r>
    </w:p>
    <w:p>
      <w:pPr>
        <w:jc w:val="start"/>
        <w:bidi/>
      </w:pPr>
      <w:r>
        <w:rPr>
          <w:rFonts w:ascii="arial" w:hAnsi="arial" w:eastAsia="arial" w:cs="arial"/>
          <w:sz w:val="28"/>
          <w:szCs w:val="28"/>
          <w:b w:val="1"/>
          <w:bCs w:val="1"/>
          <w:rtl/>
        </w:rPr>
        <w:t xml:space="preserve">بسيس
</w:t>
      </w:r>
    </w:p>
    <w:p>
      <w:pPr/>
      <w:r>
        <w:rPr/>
        <w:t xml:space="preserve">بسيس  محمد الصادق بن محمود بن محمد بسيس: باحث كاتب. ولد بتونس وتعلم بالخلدونية والزيتونية ودرس بالأخيرة. انضم إلى الحزب الدستوري الجديد في مطلع شبابه وتأثر بفكر الشيخ محمد عبده ومحمد رشيد رضا وعرف بحماسته في الدفاع عن فلسطين حتى اشتهر بلقب الشيخ الفلسطيني. رحل إلى باريس للعلاج خمس سنوات ورجع متقنا للفرنسية ألف (خطة الحسبة في تونس)، (شكيب أرسلان وصلاته بالمغرب العربي)، (التصوف في العصر الحفصي)، (محمد بن عثمان السنوسي: حياته وآثاره)، (الرعاية الصحية في الإسلام)، (عبد العزيز المهدوي الصوفي التونسي)، (نظرات في التصوف الإسلامي)، (شيخ الأدباء محمد العربي الكبادي)، (خلاصة النازلة التونسية) لمحمد بن عثمان السنوسي. (دفاعا عن السنة النبوية)، (أبو عبد الله محمد المرجاني)، (مكانة الاجتهاد في الإسلام)، (نظرة في حياة الإمام الرازي وآثاره).</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2026-10-12T07:45:04+03:00</dcterms:created>
  <dcterms:modified xsi:type="dcterms:W3CDTF">2026-10-12T07:45:04+03:00</dcterms:modified>
</cp:coreProperties>
</file>

<file path=docProps/custom.xml><?xml version="1.0" encoding="utf-8"?>
<Properties xmlns="http://schemas.openxmlformats.org/officeDocument/2006/custom-properties" xmlns:vt="http://schemas.openxmlformats.org/officeDocument/2006/docPropsVTypes"/>
</file>