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البنوري
</w:t>
      </w:r>
    </w:p>
    <w:p>
      <w:pPr>
        <w:jc w:val="start"/>
        <w:bidi/>
      </w:pPr>
      <w:r>
        <w:rPr>
          <w:rFonts w:ascii="arial" w:hAnsi="arial" w:eastAsia="arial" w:cs="arial"/>
          <w:sz w:val="28"/>
          <w:szCs w:val="28"/>
          <w:b w:val="1"/>
          <w:bCs w:val="1"/>
          <w:rtl/>
        </w:rPr>
        <w:t xml:space="preserve">البنوري
</w:t>
      </w:r>
    </w:p>
    <w:p>
      <w:pPr/>
      <w:r>
        <w:rPr/>
        <w:t xml:space="preserve">البنوري  محمد زكريا بن مزمل بن أحمد الحسيني البنوري: عالم، باحث. درس على علماء عصره في العلوم العقلية والنقلية حتى برز، وأجاد العربية والأردية والفارسية، وصنف بها جميعا. قام برحلاته، فزار سرهند ودهلي وبغداد، ثم قصد بومباي، فاعتكف على العبادة والخلوة في الغابات. وعاد إلى كراتشي، فتصدر للتدريس، وتخرج عليه جمع من العلماء. من مؤلفاته بالعربية (مطالع الأنوار في فضائل آل بيت النبي المختار).</w:t>
      </w:r>
    </w:p>
    <w:p/>
    <w:p>
      <w:pPr>
        <w:jc w:val="start"/>
        <w:bidi/>
      </w:pPr>
      <w:r>
        <w:rPr>
          <w:sz w:val="24"/>
          <w:szCs w:val="24"/>
          <w:b w:val="1"/>
          <w:bCs w:val="1"/>
          <w:rtl/>
        </w:rPr>
        <w:t xml:space="preserve">
إتمام الأعلام،(دار صادر - بيروت،1999،ط 1،ج 1،ص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2026-10-12T06:55:54+03:00</dcterms:created>
  <dcterms:modified xsi:type="dcterms:W3CDTF">2026-10-12T06:55:54+03:00</dcterms:modified>
</cp:coreProperties>
</file>

<file path=docProps/custom.xml><?xml version="1.0" encoding="utf-8"?>
<Properties xmlns="http://schemas.openxmlformats.org/officeDocument/2006/custom-properties" xmlns:vt="http://schemas.openxmlformats.org/officeDocument/2006/docPropsVTypes"/>
</file>