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الكلبايكاني
</w:t>
      </w:r>
    </w:p>
    <w:p>
      <w:pPr>
        <w:jc w:val="start"/>
        <w:bidi/>
      </w:pPr>
      <w:r>
        <w:rPr>
          <w:rFonts w:ascii="arial" w:hAnsi="arial" w:eastAsia="arial" w:cs="arial"/>
          <w:sz w:val="28"/>
          <w:szCs w:val="28"/>
          <w:b w:val="1"/>
          <w:bCs w:val="1"/>
          <w:rtl/>
        </w:rPr>
        <w:t xml:space="preserve">الكلبايكاني
</w:t>
      </w:r>
    </w:p>
    <w:p>
      <w:pPr/>
      <w:r>
        <w:rPr/>
        <w:t xml:space="preserve">الكلبايكاني  محمد رضا بن محمد باقر الموسوي الكلبايكاني: أحد مراجع الشيعة في العالم الإسلامي. ولد بمدينة كوكاد قرب كلبايكان بإيران وتعلم في آراك وقم. له نحو 30 مصنفا منها (القضاء)، (الحج)، (الطهارة)، (بلغة الطالب في فقه المكاسب)، (مجمع المسائل)، (الدر المنضود في أحكام الحدود)، (إفاضة العوائد)، (نتائج الأفكار في نجاسة الكفار)، (الهداية إلى من له الولاية)، (إفاضة العوائد) في علم أصول الفقه.</w:t>
      </w:r>
    </w:p>
    <w:p/>
    <w:p>
      <w:pPr>
        <w:jc w:val="start"/>
        <w:bidi/>
      </w:pPr>
      <w:r>
        <w:rPr>
          <w:sz w:val="24"/>
          <w:szCs w:val="24"/>
          <w:b w:val="1"/>
          <w:bCs w:val="1"/>
          <w:rtl/>
        </w:rPr>
        <w:t xml:space="preserve">
إتمام الأعلام،(دار صادر - بيروت،1999،ط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2026-10-12T06:59:57+03:00</dcterms:created>
  <dcterms:modified xsi:type="dcterms:W3CDTF">2026-10-12T06:59:57+03:00</dcterms:modified>
</cp:coreProperties>
</file>

<file path=docProps/custom.xml><?xml version="1.0" encoding="utf-8"?>
<Properties xmlns="http://schemas.openxmlformats.org/officeDocument/2006/custom-properties" xmlns:vt="http://schemas.openxmlformats.org/officeDocument/2006/docPropsVTypes"/>
</file>