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خير الدين
</w:t>
      </w:r>
    </w:p>
    <w:p>
      <w:pPr>
        <w:jc w:val="start"/>
        <w:bidi/>
      </w:pPr>
      <w:r>
        <w:rPr>
          <w:rFonts w:ascii="arial" w:hAnsi="arial" w:eastAsia="arial" w:cs="arial"/>
          <w:sz w:val="28"/>
          <w:szCs w:val="28"/>
          <w:b w:val="1"/>
          <w:bCs w:val="1"/>
          <w:rtl/>
        </w:rPr>
        <w:t xml:space="preserve">محمد خير الدين
</w:t>
      </w:r>
    </w:p>
    <w:p>
      <w:pPr/>
      <w:r>
        <w:rPr/>
        <w:t xml:space="preserve">محمد خير الدين  محمد خير الدين: أحد كبار العلماء بالجزائر، وأحد الأعضاء البارزين المؤسسين لجمعية العلماء فيها. ولد بولاية بسكرة، وحفظ القرآن الكريم، ثم التحق بقسنطينة وتتلمذ لابن باديس ثم كان معه ومع محمد البشير الإبراهيمي. انتخب بعد الاستقلال عضوا في المجلس الوطني. اهتم بخدمة الإسلام والدعوة إليه ونشر العربية ومحاربة الفرنكفونية والتغريب. انقطع في آخر حياته عن الناس وكتب ذكرياته ونشرها.</w:t>
      </w:r>
    </w:p>
    <w:p/>
    <w:p>
      <w:pPr>
        <w:jc w:val="start"/>
        <w:bidi/>
      </w:pPr>
      <w:r>
        <w:rPr>
          <w:sz w:val="24"/>
          <w:szCs w:val="24"/>
          <w:b w:val="1"/>
          <w:bCs w:val="1"/>
          <w:rtl/>
        </w:rPr>
        <w:t xml:space="preserve">
إتمام الأعلام،(دار صادر - بيروت،1999،ط 1،ج 1،ص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2026-07-29T07:24:45+03:00</dcterms:created>
  <dcterms:modified xsi:type="dcterms:W3CDTF">2026-07-29T07:24:45+03:00</dcterms:modified>
</cp:coreProperties>
</file>

<file path=docProps/custom.xml><?xml version="1.0" encoding="utf-8"?>
<Properties xmlns="http://schemas.openxmlformats.org/officeDocument/2006/custom-properties" xmlns:vt="http://schemas.openxmlformats.org/officeDocument/2006/docPropsVTypes"/>
</file>