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الجكني
</w:t>
      </w:r>
    </w:p>
    <w:p>
      <w:pPr>
        <w:jc w:val="start"/>
        <w:bidi/>
      </w:pPr>
      <w:r>
        <w:rPr>
          <w:rFonts w:ascii="arial" w:hAnsi="arial" w:eastAsia="arial" w:cs="arial"/>
          <w:sz w:val="28"/>
          <w:szCs w:val="28"/>
          <w:b w:val="1"/>
          <w:bCs w:val="1"/>
          <w:rtl/>
        </w:rPr>
        <w:t xml:space="preserve">الجكني
</w:t>
      </w:r>
    </w:p>
    <w:p>
      <w:pPr/>
      <w:r>
        <w:rPr/>
        <w:t xml:space="preserve">الجكني  محمد خالد بن محمد بن البيضاوي الجكني الشنقيطي: قاض، مفت. ولد بشنقيط، وهاجر مع والده صغيرا إلى المدينة المنورة، وبها تعلم. ثم رحل إلى عمان عام 1351، فاستقر بها، وتسلم فيها منصب القضاء الشرعي والإفتاء العام إلى أن صار وكيل وزارة الأمور الشرعية، وبقي كذلك حتى وفاته.</w:t>
      </w:r>
    </w:p>
    <w:p/>
    <w:p>
      <w:pPr>
        <w:jc w:val="start"/>
        <w:bidi/>
      </w:pPr>
      <w:r>
        <w:rPr>
          <w:sz w:val="24"/>
          <w:szCs w:val="24"/>
          <w:b w:val="1"/>
          <w:bCs w:val="1"/>
          <w:rtl/>
        </w:rPr>
        <w:t xml:space="preserve">
إتمام الأعلام،(دار صادر - بيروت،1999،ط 1،ج 1،ص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2026-10-12T05:47:13+03:00</dcterms:created>
  <dcterms:modified xsi:type="dcterms:W3CDTF">2026-10-12T05:47:13+03:00</dcterms:modified>
</cp:coreProperties>
</file>

<file path=docProps/custom.xml><?xml version="1.0" encoding="utf-8"?>
<Properties xmlns="http://schemas.openxmlformats.org/officeDocument/2006/custom-properties" xmlns:vt="http://schemas.openxmlformats.org/officeDocument/2006/docPropsVTypes"/>
</file>