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الطيبي
</w:t>
      </w:r>
    </w:p>
    <w:p>
      <w:pPr>
        <w:jc w:val="start"/>
        <w:bidi/>
      </w:pPr>
      <w:r>
        <w:rPr>
          <w:rFonts w:ascii="arial" w:hAnsi="arial" w:eastAsia="arial" w:cs="arial"/>
          <w:sz w:val="28"/>
          <w:szCs w:val="28"/>
          <w:b w:val="1"/>
          <w:bCs w:val="1"/>
          <w:rtl/>
        </w:rPr>
        <w:t xml:space="preserve">الطيبي
</w:t>
      </w:r>
    </w:p>
    <w:p>
      <w:pPr/>
      <w:r>
        <w:rPr/>
        <w:t xml:space="preserve">الطيبي  محمد توفيق الطيبي: قاض من فلسطين. ولد في قرية الطيبة من قضاء طولكرم، وتعلم بها ثم انتقل إلى نابلس، فأتم تعليمه الإعدادي والديني. عين بمحكمة طولكرم الشرعية، ثم كان القاضي الشرعي في صفد وطبرية ويافا وحيفا والقدس. وأسند إليه بعد ذلك منصب المفتش العام لجميع المحاكم الشرعية بفلسطين، ثم اختير عضوا في المحكمة الاستئناف الشرعية بالقدس فرئيسا لها وعضوا في مجلس الأوقاف. ساهم بإصلاح المحاكم الشرعية وتنظيمها، كما شارك بتأسيس المدارس والمعاهد والجمعيات في المدن التي عمل فيها ودعمها. وساهم في المؤتمرات العربية والإسلامية بفلسطين. أنقذ آلاف الدونمات من الأراضي المشاع في قريته. انتقل بعد النكبة إلى لبنان، وبقي يشتغل بخدمة اللاجئين فيها حتى وفاته.</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2026-07-29T04:07:42+03:00</dcterms:created>
  <dcterms:modified xsi:type="dcterms:W3CDTF">2026-07-29T04:07:42+03:00</dcterms:modified>
</cp:coreProperties>
</file>

<file path=docProps/custom.xml><?xml version="1.0" encoding="utf-8"?>
<Properties xmlns="http://schemas.openxmlformats.org/officeDocument/2006/custom-properties" xmlns:vt="http://schemas.openxmlformats.org/officeDocument/2006/docPropsVTypes"/>
</file>