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أنيس
</w:t>
      </w:r>
    </w:p>
    <w:p>
      <w:pPr>
        <w:jc w:val="start"/>
        <w:bidi/>
      </w:pPr>
      <w:r>
        <w:rPr>
          <w:rFonts w:ascii="arial" w:hAnsi="arial" w:eastAsia="arial" w:cs="arial"/>
          <w:sz w:val="28"/>
          <w:szCs w:val="28"/>
          <w:b w:val="1"/>
          <w:bCs w:val="1"/>
          <w:rtl/>
        </w:rPr>
        <w:t xml:space="preserve">محمد أنيس
</w:t>
      </w:r>
    </w:p>
    <w:p>
      <w:pPr/>
      <w:r>
        <w:rPr/>
        <w:t xml:space="preserve">محمد أنيس  محمد أنيس: مؤرخ معاصر من أهالي القاهرة. ولد بها، وحصل على إجازة في التاريخ من جامعتها، وعلى دبلوم معهد التربية العالي. سافر إلى لندن في بعثة فحصل على الدكتوراه من جامعة برمنغهام، وعاد إلى بلده فعمل بالجامعة حتى صار رئيسا لقسم التاريخ وتوطدت صلته بالصحافة. واختير في اللجنة التي شاركت في صياغة (الميثاق الوطني). وهو من مدرسة التفسير الاجتماعي للتاريخ. توفي بلندن. له (الاهتمام البريطاني بمصر في القرن الثامن عشر) رسالة الدكتوراه (دراسات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من الإقطاع إلى ثورة يوليو)، (حريق القاهرة)، (دراسة في تاريخ العراق الحديث)، (الدولة العثمانية والشرق العربي 1514 - 1914)، (4 فبراير 1942 في تاريخ مصر السياسي).</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أنيس
</w:t>
      </w:r>
    </w:p>
    <w:p>
      <w:pPr/>
      <w:r>
        <w:rPr/>
        <w:t xml:space="preserve">مؤرخ معاصر.</w:t>
      </w:r>
    </w:p>
    <w:p/>
    <w:p>
      <w:pPr/>
      <w:r>
        <w:rPr/>
        <w:t xml:space="preserve">ولد في القاهرة. كان أول دفعته في الليسانس عام 1943 بقسم التاريخ في آداب القاهرة. سافر إلى لندن ضمن بعثة دراسية للحصول على الدكتوراه التي أحرزها من جامعة برمنجهام عن بحثه باسم ’’الاهتمام البريطاني بمصر في القرن الثامن عشر’’ ثم عاد إلى مصر لمواصلة عمله في الجامعة، ثم توطدت صلته بالصحافة ورأس قسم الأبحاث بجريدة الجمهورية، كما رأس مركز التاريخ بجريدة الأهرام، وعمل نائباً لرئيس تحرير مجلة الكاتب، وكان ضمن اللجنة التي شاركت في صياغة (الميثاق الوطني) من أساتذة التاريخ. وهو من المهتمين أو المنتمين إلى مدرسة التفسير الاجتماعي للتاريخ.</w:t>
      </w:r>
    </w:p>
    <w:p/>
    <w:p>
      <w:pPr/>
      <w:r>
        <w:rPr/>
        <w:t xml:space="preserve">له مؤلفات عديدة، مثل:</w:t>
      </w:r>
    </w:p>
    <w:p/>
    <w:p>
      <w:pPr/>
      <w:r>
        <w:rPr/>
        <w:t xml:space="preserve">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في العصر العثماني، تطور المجتمع المصري من الإقطاع إلى ثورة يوليو، حريق القاهرة، دراسة في تاريخ العراق الحديث.</w:t>
      </w:r>
    </w:p>
    <w:p/>
    <w:p>
      <w:pPr/>
      <w:r>
        <w:rPr/>
        <w:t xml:space="preserve">وله أيضاً:</w:t>
      </w:r>
    </w:p>
    <w:p/>
    <w:p>
      <w:pPr/>
      <w:r>
        <w:rPr/>
        <w:t xml:space="preserve">- الدولة العثمانية والشرق العربي (1514 - 1914). - القاهرة: مكتبة الأنجلو المصرية، - 139 هـ، 2 مج.</w:t>
      </w:r>
    </w:p>
    <w:p/>
    <w:p>
      <w:pPr/>
      <w:r>
        <w:rPr/>
        <w:t xml:space="preserve">- 4 فبراير 1942 في تاريخ مصر السياسي. - القاهرة: مكتبة مدبولي.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2026-10-12T04:48:11+03:00</dcterms:created>
  <dcterms:modified xsi:type="dcterms:W3CDTF">2026-10-12T04:48:11+03:00</dcterms:modified>
</cp:coreProperties>
</file>

<file path=docProps/custom.xml><?xml version="1.0" encoding="utf-8"?>
<Properties xmlns="http://schemas.openxmlformats.org/officeDocument/2006/custom-properties" xmlns:vt="http://schemas.openxmlformats.org/officeDocument/2006/docPropsVTypes"/>
</file>