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أباظة
</w:t>
      </w:r>
    </w:p>
    <w:p>
      <w:pPr>
        <w:jc w:val="start"/>
        <w:bidi/>
      </w:pPr>
      <w:r>
        <w:rPr>
          <w:rFonts w:ascii="arial" w:hAnsi="arial" w:eastAsia="arial" w:cs="arial"/>
          <w:sz w:val="28"/>
          <w:szCs w:val="28"/>
          <w:b w:val="1"/>
          <w:bCs w:val="1"/>
          <w:rtl/>
        </w:rPr>
        <w:t xml:space="preserve">أباظة
</w:t>
      </w:r>
    </w:p>
    <w:p>
      <w:pPr/>
      <w:r>
        <w:rPr/>
        <w:t xml:space="preserve">أباظة  فكري أباظة: أحد رواد الصحافة المصرية. تخرج في كلية الحقوق عام 1917، واشترك بثورة 1919 بنشيده الوطني الذي اتهمه الإنكليز لأجله بأنه أشعل فيه فتيل الثورة في أسيوط. عمل بالمحاماة ثم اعتزلها وتفرغ للصحافة، وانتخب نقيبا للصحفيين وترأس مجلس الإدارة في مؤسسة دار الهلال. ذاع صيته واشتهر في مجلة (المصور)، وكان رئيس تحريرها، وله فيها باب ثابت. نشر كتاب (الضاحك الباكي)، وبه لقب. (حواديت)، (فكري أباظة في الراديو)، (مع الناس).</w:t>
      </w:r>
    </w:p>
    <w:p/>
    <w:p>
      <w:pPr>
        <w:jc w:val="start"/>
        <w:bidi/>
      </w:pPr>
      <w:r>
        <w:rPr>
          <w:sz w:val="24"/>
          <w:szCs w:val="24"/>
          <w:b w:val="1"/>
          <w:bCs w:val="1"/>
          <w:rtl/>
        </w:rPr>
        <w:t xml:space="preserve">
إتمام الأعلام،(دار صادر - بيروت،1999،ط 1،ج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2026-10-12T02:39:38+03:00</dcterms:created>
  <dcterms:modified xsi:type="dcterms:W3CDTF">2026-10-12T02:39:38+03:00</dcterms:modified>
</cp:coreProperties>
</file>

<file path=docProps/custom.xml><?xml version="1.0" encoding="utf-8"?>
<Properties xmlns="http://schemas.openxmlformats.org/officeDocument/2006/custom-properties" xmlns:vt="http://schemas.openxmlformats.org/officeDocument/2006/docPropsVTypes"/>
</file>