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فردينان توتل
</w:t>
      </w:r>
    </w:p>
    <w:p>
      <w:pPr>
        <w:jc w:val="start"/>
        <w:bidi/>
      </w:pPr>
      <w:r>
        <w:rPr>
          <w:rFonts w:ascii="arial" w:hAnsi="arial" w:eastAsia="arial" w:cs="arial"/>
          <w:sz w:val="28"/>
          <w:szCs w:val="28"/>
          <w:b w:val="1"/>
          <w:bCs w:val="1"/>
          <w:rtl/>
        </w:rPr>
        <w:t xml:space="preserve">فردينان توتل
</w:t>
      </w:r>
    </w:p>
    <w:p>
      <w:pPr/>
      <w:r>
        <w:rPr/>
        <w:t xml:space="preserve">فردينان توتل  فردينان توتل اليسوعي: أب باحث، له اشتغال بالتاريخ. ولد بحلب وتعلم فيها وفي فرنسة وايطالية وإنكلترة. وانضم إلى الرهبانية وعلم في القاهرة وبيروت. له (المنجد في الأدب والعلوم) وعنه أخذ (المنجد في الإعلام)، (وثائق تاريخية عن حلب)، (الحركة الفكرية في سورية) وحقق (تاريخ الأزمنة) للبطريرك الدويهي. وساهم في تأليف المعجم المفهرس لألفاظ الحديث النبوي مع لفيف من المستشرقين.</w:t>
      </w:r>
    </w:p>
    <w:p/>
    <w:p>
      <w:pPr>
        <w:jc w:val="start"/>
        <w:bidi/>
      </w:pPr>
      <w:r>
        <w:rPr>
          <w:sz w:val="24"/>
          <w:szCs w:val="24"/>
          <w:b w:val="1"/>
          <w:bCs w:val="1"/>
          <w:rtl/>
        </w:rPr>
        <w:t xml:space="preserve">
إتمام الأعلام،(دار صادر - بيروت،1999،ط 1،ج 1،ص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2026-10-12T02:54:01+03:00</dcterms:created>
  <dcterms:modified xsi:type="dcterms:W3CDTF">2026-10-12T02:54:01+03:00</dcterms:modified>
</cp:coreProperties>
</file>

<file path=docProps/custom.xml><?xml version="1.0" encoding="utf-8"?>
<Properties xmlns="http://schemas.openxmlformats.org/officeDocument/2006/custom-properties" xmlns:vt="http://schemas.openxmlformats.org/officeDocument/2006/docPropsVTypes"/>
</file>