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عمران
</w:t>
      </w:r>
    </w:p>
    <w:p>
      <w:pPr>
        <w:jc w:val="start"/>
        <w:bidi/>
      </w:pPr>
      <w:r>
        <w:rPr>
          <w:rFonts w:ascii="arial" w:hAnsi="arial" w:eastAsia="arial" w:cs="arial"/>
          <w:sz w:val="28"/>
          <w:szCs w:val="28"/>
          <w:b w:val="1"/>
          <w:bCs w:val="1"/>
          <w:rtl/>
        </w:rPr>
        <w:t xml:space="preserve">آل عمران
</w:t>
      </w:r>
    </w:p>
    <w:p>
      <w:pPr/>
      <w:r>
        <w:rPr/>
        <w:t xml:space="preserve">آل عمران  فرج بن حسن آل عمران: باحث شاعر من فقهاء الشيعة الإمامية، ولد بمدينة القطيف بالسعودية، وواصل دراسته بالعراق. من آثاره (الأصوليون والإخباريون فرقة واحدة)، (قبلة القطيف)، (سقط الغوالي وملتقط اللآلي)، (الرحلة النجفية)، (واجبات المرأة المسلمة)، (مرشد العقول في علم الأصول)، (الأزهار الأرجية في الآثار الفرجية) 5 أجزاء، (أجوبة المسائل الكويتية) فقه، (ثمرات الإرشاد) أرجوزة في أحكام الحج، (الكلم الوجيز في خير الأراجيز) أراجيز دينية، (تحف الإيمان في تراجم آل عمران)، (مجمع الأنس في شرح حديث النفس)، (الدرر المجازات في الرخص والإجازات)، (وسيلة المشتاق)، (النغمات الفرجية في المراسلات الأرجية). ديوان (الروض الأنيق في الشعر الرقيق).</w:t>
      </w:r>
    </w:p>
    <w:p/>
    <w:p>
      <w:pPr>
        <w:jc w:val="start"/>
        <w:bidi/>
      </w:pPr>
      <w:r>
        <w:rPr>
          <w:sz w:val="24"/>
          <w:szCs w:val="24"/>
          <w:b w:val="1"/>
          <w:bCs w:val="1"/>
          <w:rtl/>
        </w:rPr>
        <w:t xml:space="preserve">
إتمام الأعلام،(دار صادر - بيروت،1999،ط 1،ج 1،ص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2026-10-12T02:48:17+03:00</dcterms:created>
  <dcterms:modified xsi:type="dcterms:W3CDTF">2026-10-12T02:48:17+03:00</dcterms:modified>
</cp:coreProperties>
</file>

<file path=docProps/custom.xml><?xml version="1.0" encoding="utf-8"?>
<Properties xmlns="http://schemas.openxmlformats.org/officeDocument/2006/custom-properties" xmlns:vt="http://schemas.openxmlformats.org/officeDocument/2006/docPropsVTypes"/>
</file>