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الختلي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الختلي
</w:t>
      </w:r>
    </w:p>
    <w:p>
      <w:pPr/>
      <w:r>
        <w:rPr/>
        <w:t xml:space="preserve">الختلي  إسحاق بن إبراهيم بن سنين أبو القاسم الختلي: من رجال الحديث. نسبته إلى ’’ ختلان’’ قرب سمرقند. له (الديباج في الحديث - خ)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الحتلي
</w:t>
      </w:r>
    </w:p>
    <w:p>
      <w:pPr/>
      <w:r>
        <w:rPr/>
        <w:t xml:space="preserve">إسحاق الحتلي إسحاق بن إبراهيم بن سنين الحتلي أبو القاسم نزيل بغذاذ. قال الدارقطني: ليس بالقوي. توفي سنة ثلاث وثمانين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2026-09-20T09:19:27+03:00</dcterms:created>
  <dcterms:modified xsi:type="dcterms:W3CDTF">2026-09-20T09:19:27+03:00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