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أدهم
</w:t>
      </w:r>
    </w:p>
    <w:p>
      <w:pPr>
        <w:jc w:val="start"/>
        <w:bidi/>
      </w:pPr>
      <w:r>
        <w:rPr>
          <w:rFonts w:ascii="arial" w:hAnsi="arial" w:eastAsia="arial" w:cs="arial"/>
          <w:sz w:val="28"/>
          <w:szCs w:val="28"/>
          <w:b w:val="1"/>
          <w:bCs w:val="1"/>
          <w:rtl/>
        </w:rPr>
        <w:t xml:space="preserve">علي أدهم
</w:t>
      </w:r>
    </w:p>
    <w:p>
      <w:pPr/>
      <w:r>
        <w:rPr/>
        <w:t xml:space="preserve">علي أدهم  علي أدهم: أديب باحث مصري. حصل على ثقافته بجهده الشخصي ومقدرته الخاصة، أجاد اللغة الإنكليزية وكان على علاقة جيدة بعباس محمود العقاد. منحته الحكومة وسام العلوم والفنون والآداب من الطبقة الأولى. له (أبو جعفر المنصور)، (الاشتراكية والشيوعية)، (بعض مؤرخي الإسلام)، (تاريخ التاريخ)، (الجمعيات السرية)، (حقيقة الشيوعية)، (الخطايا السبع) ترجمة (صقر قريش)، (صور أدبية)، (صور تاريخية)، (على هامش الأدب والنقد)، (الفوضوية)، (فيرانا أو الهارب من الخطيئة)، (لماذا يشقى الإنسان: فصول في الحياة والمجتمع والتاريخ)، (محاورات رينان الفلسفية) ترجمة (المذاهب السياسية المعاصرة)، (المعتمد بن عباد)، (نظرات في الحياة والمجتمع).</w:t>
      </w:r>
    </w:p>
    <w:p/>
    <w:p>
      <w:pPr>
        <w:jc w:val="start"/>
        <w:bidi/>
      </w:pPr>
      <w:r>
        <w:rPr>
          <w:sz w:val="24"/>
          <w:szCs w:val="24"/>
          <w:b w:val="1"/>
          <w:bCs w:val="1"/>
          <w:rtl/>
        </w:rPr>
        <w:t xml:space="preserve">
إتمام الأعلام،(دار صادر - بيروت،1999،ط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أدهم 
</w:t>
      </w:r>
    </w:p>
    <w:p>
      <w:pPr/>
      <w:r>
        <w:rPr/>
        <w:t xml:space="preserve">أديب، باحث.</w:t>
      </w:r>
    </w:p>
    <w:p/>
    <w:p>
      <w:pPr/>
      <w:r>
        <w:rPr/>
        <w:t xml:space="preserve">حصل علماً غزيراً، وثقافة موسوعية شاملة.. بالاعتماد على نفسه.</w:t>
      </w:r>
    </w:p>
    <w:p/>
    <w:p>
      <w:pPr/>
      <w:r>
        <w:rPr/>
        <w:t xml:space="preserve">اجتنب الحياة السياسية، وابتعد عن الأحزاب، وشق طريقه بقدراته الخاصة، ومواهبه الذاتية.. وكان على علاقة جيدة بالعقاد، الذي تولى تقديم بعض كتبه، وأثنى عليه.</w:t>
      </w:r>
    </w:p>
    <w:p/>
    <w:p>
      <w:pPr/>
      <w:r>
        <w:rPr/>
        <w:t xml:space="preserve">أتقن تراجم الأبطال والشخصيات.</w:t>
      </w:r>
    </w:p>
    <w:p/>
    <w:p>
      <w:pPr/>
      <w:r>
        <w:rPr/>
        <w:t xml:space="preserve">وهو يجيد اللغة الإنجليرية إجادة تامة.. وكان من أهم المترجمين عنها. وقد ترجم مجموعة من المؤلفات الفلسفية والفنية والأدبية..</w:t>
      </w:r>
    </w:p>
    <w:p/>
    <w:p>
      <w:pPr/>
      <w:r>
        <w:rPr/>
        <w:t xml:space="preserve">أشرف فترة على مجلة (الكتاب العربي) التي صدرت في مصر لخدمة الكتاب والتعريف به.</w:t>
      </w:r>
    </w:p>
    <w:p/>
    <w:p>
      <w:pPr/>
      <w:r>
        <w:rPr/>
        <w:t xml:space="preserve">من أعماله:</w:t>
      </w:r>
    </w:p>
    <w:p/>
    <w:p>
      <w:pPr/>
      <w:r>
        <w:rPr/>
        <w:t xml:space="preserve">- أبو جعفر المنصور.</w:t>
      </w:r>
    </w:p>
    <w:p/>
    <w:p>
      <w:pPr/>
      <w:r>
        <w:rPr/>
        <w:t xml:space="preserve">- الاشتراكية والشيوعية - د. م. د. ن.</w:t>
      </w:r>
    </w:p>
    <w:p/>
    <w:p>
      <w:pPr/>
      <w:r>
        <w:rPr/>
        <w:t xml:space="preserve">- بعض مؤرخي الإسلام - القاهرة: مكتبة نهضة مصر، - 139 هـ، 159 ص - (من التاريخ؛ 3).</w:t>
      </w:r>
    </w:p>
    <w:p/>
    <w:p>
      <w:pPr/>
      <w:r>
        <w:rPr/>
        <w:t xml:space="preserve">- تاريخ التاريخ - القاهرة: دار المعارف، 1397 هـ، 62 ص - (كتابك؛ 6).</w:t>
      </w:r>
    </w:p>
    <w:p/>
    <w:p>
      <w:pPr/>
      <w:r>
        <w:rPr/>
        <w:t xml:space="preserve">- الجمعيات السرية - القاهرة: دار المعارف، 1374 هـ، 15 ص - (اقرأ؛ 138).</w:t>
      </w:r>
    </w:p>
    <w:p/>
    <w:p>
      <w:pPr/>
      <w:r>
        <w:rPr/>
        <w:t xml:space="preserve">- حقيقة الشيوعية؛ تقديم جمال عبد الناصر - القاهرة: المكتب المصري الحديث، - 138 هـ، 160 ص.</w:t>
      </w:r>
    </w:p>
    <w:p/>
    <w:p>
      <w:pPr/>
      <w:r>
        <w:rPr/>
        <w:t xml:space="preserve">- الخطايا السبع (ترجمة).</w:t>
      </w:r>
    </w:p>
    <w:p/>
    <w:p>
      <w:pPr/>
      <w:r>
        <w:rPr/>
        <w:t xml:space="preserve">- صقر قريش.</w:t>
      </w:r>
    </w:p>
    <w:p/>
    <w:p>
      <w:pPr/>
      <w:r>
        <w:rPr/>
        <w:t xml:space="preserve">- صور تاريخية.</w:t>
      </w:r>
    </w:p>
    <w:p/>
    <w:p>
      <w:pPr/>
      <w:r>
        <w:rPr/>
        <w:t xml:space="preserve">- على هامش الأدب والنقد - القاهرة: دار الفكر العربي، - 137 هـ، 161 ص.</w:t>
      </w:r>
    </w:p>
    <w:p/>
    <w:p>
      <w:pPr/>
      <w:r>
        <w:rPr/>
        <w:t xml:space="preserve">- الفوضوية.</w:t>
      </w:r>
    </w:p>
    <w:p/>
    <w:p>
      <w:pPr/>
      <w:r>
        <w:rPr/>
        <w:t xml:space="preserve">- فيرانا، أو، الهارب من الخطيئة - القاهرة: مطبعة لجنة التأليف والترجمة والنشر، 1368 هـ.</w:t>
      </w:r>
    </w:p>
    <w:p/>
    <w:p>
      <w:pPr/>
      <w:r>
        <w:rPr/>
        <w:t xml:space="preserve">- لماذا يشقى الإنسان؟ فصول في الحياة والمجتمع والتاريخ - القاهرة: مكتبة نهضة مصر، - 138 هـ، 267 ص.</w:t>
      </w:r>
    </w:p>
    <w:p/>
    <w:p>
      <w:pPr/>
      <w:r>
        <w:rPr/>
        <w:t xml:space="preserve">- محاورات رينان الفلسفية / أرنست رينان (ترجمة) - القاهرة: دار العصور للطبع.</w:t>
      </w:r>
    </w:p>
    <w:p/>
    <w:p>
      <w:pPr/>
      <w:r>
        <w:rPr/>
        <w:t xml:space="preserve">- المذاهب السياسية المعاصرة - القاهرة: دار المعارف، - 136 هـ، 156 ص - (اقرأ؛ 9).</w:t>
      </w:r>
    </w:p>
    <w:p/>
    <w:p>
      <w:pPr/>
      <w:r>
        <w:rPr/>
        <w:t xml:space="preserve">- المعتمد بن عباد - بيروت: المركز العربي للثقافة والعلوم، - 140 هـ، 343 ص - (أعلام العرب؛ 4).</w:t>
      </w:r>
    </w:p>
    <w:p/>
    <w:p>
      <w:pPr/>
      <w:r>
        <w:rPr/>
        <w:t xml:space="preserve">- نظرات في الحياة والمجتمع - القاهرة: دار المعارف، 1398 هـ، 127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2026-07-28T05:25:28+03:00</dcterms:created>
  <dcterms:modified xsi:type="dcterms:W3CDTF">2026-07-28T05:25:28+03:00</dcterms:modified>
</cp:coreProperties>
</file>

<file path=docProps/custom.xml><?xml version="1.0" encoding="utf-8"?>
<Properties xmlns="http://schemas.openxmlformats.org/officeDocument/2006/custom-properties" xmlns:vt="http://schemas.openxmlformats.org/officeDocument/2006/docPropsVTypes"/>
</file>