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نويهض
</w:t>
      </w:r>
    </w:p>
    <w:p>
      <w:pPr>
        <w:jc w:val="start"/>
        <w:bidi/>
      </w:pPr>
      <w:r>
        <w:rPr>
          <w:rFonts w:ascii="arial" w:hAnsi="arial" w:eastAsia="arial" w:cs="arial"/>
          <w:sz w:val="28"/>
          <w:szCs w:val="28"/>
          <w:b w:val="1"/>
          <w:bCs w:val="1"/>
          <w:rtl/>
        </w:rPr>
        <w:t xml:space="preserve">نويهض
</w:t>
      </w:r>
    </w:p>
    <w:p>
      <w:pPr/>
      <w:r>
        <w:rPr/>
        <w:t xml:space="preserve">نويهض  عجاج بن يوسف سليم نويهض: مؤرخ سياسي صحفي أديب. ولد في بلدة رأس المتن بلبنان، وحصل على دبلوم الحقوق من معهد القدس. بدأ نشاطه الصحفي فيها، وعمل في الحركة الوطنية، وكان أمين سر المجلس الإسلامي الأعلى. أسس مجلة (العرب) الأسبوعية السياسية الناطقة بلسان حزب الاستقلال العربي، وكان من أركانه، وتوقفت، فواصل نشاطه الصحفي والسياسي في الصحف الوطنية الأخرى، وراسل بعض الجرائد في القاهرة. وفي أعقاب ثورة القسام اشترك مع قادة الحركة الوطنية بالإضراب الكبير عام 1936 فاعتقل، وعمل بالإذاعة الفلسطينية. استقر بعد النكبة في الأردن، وعمل في الصحافة والإذاعة. وفي أواخر الخمسينات عاد إلى مسقط رأسه. من مؤلفاته (الأمير جمال الدين عبد الله التنوخي)، (أبو جعفر المنصور وعروبة لبنان). وإليه يعود الفضل في ترجمة كتابي (حاضر العالم الإسلامي) لستودارد و(بروتوكولات حكماء صهيون) 4 أجزاء. ونشر في جريدة الأنوار ببيروت سلسلة مقالات بعنوان (حملة مشاعل الأدب والعلم والفكر في فلسطين) وله (رجال من فلسطين: ما بين بداية القرن حتى 1948م)، (فتح القدس).</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2026-10-11T23:42:27+03:00</dcterms:created>
  <dcterms:modified xsi:type="dcterms:W3CDTF">2026-10-11T23:42:27+03:00</dcterms:modified>
</cp:coreProperties>
</file>

<file path=docProps/custom.xml><?xml version="1.0" encoding="utf-8"?>
<Properties xmlns="http://schemas.openxmlformats.org/officeDocument/2006/custom-properties" xmlns:vt="http://schemas.openxmlformats.org/officeDocument/2006/docPropsVTypes"/>
</file>