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اليافي
</w:t>
      </w:r>
    </w:p>
    <w:p>
      <w:pPr>
        <w:jc w:val="start"/>
        <w:bidi/>
      </w:pPr>
      <w:r>
        <w:rPr>
          <w:rFonts w:ascii="arial" w:hAnsi="arial" w:eastAsia="arial" w:cs="arial"/>
          <w:sz w:val="28"/>
          <w:szCs w:val="28"/>
          <w:b w:val="1"/>
          <w:bCs w:val="1"/>
          <w:rtl/>
        </w:rPr>
        <w:t xml:space="preserve">اليافي
</w:t>
      </w:r>
    </w:p>
    <w:p>
      <w:pPr/>
      <w:r>
        <w:rPr/>
        <w:t xml:space="preserve">اليافي  عبد الله بن عارف اليافي: من رؤساء الوزارة اللبنانية. ولد في بيروت وتوفي بها. ونال إجازة الحقوق من جامعة باريس، والدكتوراه من السوربون ومارس المحاماة، وأصدر جريدة (السياسة). انتخب نائبا في البرلمان زمن الفرنسيين وفي عدد من الدورات الانتخابية. عين رئيسا للوزراء مرات منذ عام 1938، كما كان وزيرا للعدل. عارض حكم بشارة الخوري وشارك في الثورة المسلحة ضد كميل شمعون. ثم اعتزل السياسة عام 1972.</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2026-10-11T21:48:37+03:00</dcterms:created>
  <dcterms:modified xsi:type="dcterms:W3CDTF">2026-10-11T21:48:37+03:00</dcterms:modified>
</cp:coreProperties>
</file>

<file path=docProps/custom.xml><?xml version="1.0" encoding="utf-8"?>
<Properties xmlns="http://schemas.openxmlformats.org/officeDocument/2006/custom-properties" xmlns:vt="http://schemas.openxmlformats.org/officeDocument/2006/docPropsVTypes"/>
</file>