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ملا حويش
</w:t>
      </w:r>
    </w:p>
    <w:p>
      <w:pPr>
        <w:jc w:val="start"/>
        <w:bidi/>
      </w:pPr>
      <w:r>
        <w:rPr>
          <w:rFonts w:ascii="arial" w:hAnsi="arial" w:eastAsia="arial" w:cs="arial"/>
          <w:sz w:val="28"/>
          <w:szCs w:val="28"/>
          <w:b w:val="1"/>
          <w:bCs w:val="1"/>
          <w:rtl/>
        </w:rPr>
        <w:t xml:space="preserve">ملا حويش
</w:t>
      </w:r>
    </w:p>
    <w:p>
      <w:pPr/>
      <w:r>
        <w:rPr/>
        <w:t xml:space="preserve">ملا حويش  عبد القادر بن محمد ملا حويش آل غازي العابي: قاص، خطيب، مفسر. ولد ببلدة عانة بالعراق، وحصل على شهادة مصدقة من المجلس العلمي ببغداد، ورحل إلى مدينة دير الزور بشمال سورية فدمشق، وأخذ عن بعض علمائهما، وسلك طريق النقشبندية. له (بيان المعاني) في التفسير 6 مجلدات (ط) رتبه بحسب نزول القرآن. وألف رسائل في الفرائض والتجويد والتوحيد وديوان خطب.</w:t>
      </w:r>
    </w:p>
    <w:p/>
    <w:p>
      <w:pPr>
        <w:jc w:val="start"/>
        <w:bidi/>
      </w:pPr>
      <w:r>
        <w:rPr>
          <w:sz w:val="24"/>
          <w:szCs w:val="24"/>
          <w:b w:val="1"/>
          <w:bCs w:val="1"/>
          <w:rtl/>
        </w:rPr>
        <w:t xml:space="preserve">
إتمام الأعلام،(دار صادر - بيروت،1999،ط 1،ج 1،ص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2026-07-28T17:29:14+03:00</dcterms:created>
  <dcterms:modified xsi:type="dcterms:W3CDTF">2026-07-28T17:29:14+03:00</dcterms:modified>
</cp:coreProperties>
</file>

<file path=docProps/custom.xml><?xml version="1.0" encoding="utf-8"?>
<Properties xmlns="http://schemas.openxmlformats.org/officeDocument/2006/custom-properties" xmlns:vt="http://schemas.openxmlformats.org/officeDocument/2006/docPropsVTypes"/>
</file>