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هرون
</w:t>
      </w:r>
    </w:p>
    <w:p>
      <w:pPr>
        <w:jc w:val="start"/>
        <w:bidi/>
      </w:pPr>
      <w:r>
        <w:rPr>
          <w:rFonts w:ascii="arial" w:hAnsi="arial" w:eastAsia="arial" w:cs="arial"/>
          <w:sz w:val="28"/>
          <w:szCs w:val="28"/>
          <w:b w:val="1"/>
          <w:bCs w:val="1"/>
          <w:rtl/>
        </w:rPr>
        <w:t xml:space="preserve">عبد السلام هرون
</w:t>
      </w:r>
    </w:p>
    <w:p>
      <w:pPr/>
      <w:r>
        <w:rPr/>
        <w:t xml:space="preserve">عبد السلام هرون  عبد السلام بن محمد هرون: من شيوخ المحققين. ولد بالإسكندرية، وانتقل مع والده إلى طنطا فالقاهرة. تعلم بالأزهر وتخرج بدار العلوم. وبدأ حياته العملية معلما بالمدارس الابتدائية. واختير بعدئذ عضوا في لجنة إحياء آثار أبي العلاء المعري، ثم عين مدرسا بكلية الآداب في مسقط رأسه فأستاذا بدار العلوم فرئيسا لقسم الدراسات النحوية بها، وأستاذا غير متفرغ بكلية البنات بجامعة عين شمس. وانتخب عضوا بمجمع اللغة العربية. وفي عام 1966 أرسل مع نخبة من أساتذة الجامعات المصرية لإنشاء جامعة الكويت، فتولى تأسيس ورئاسة قسم اللغة العربية وقسم الدراسات العليا بها. وعاد سنة 1975 فعين أمينا عاما للمجمع وحصل على جائزته الأولى في التحقيق والنشر، كما حصل على جائزة الملك فيصل عام 1981. أشرف وشارك بالإشراف على أكثر من ثمانين أطروحة في عدد من الجامعات والمعاهد وحقق 115 كتابا من بينها أغلب كتب الجاحظ. وله مؤلفات ومقالات. من كتبه (نوادر المخطوطات) جزآن (معجم شواهد العربية)، (تحقيق النصوص ونشرها)، (الأساليب الإنشائية في النحو العربي)، (تحقيقات وتنبيهات في معجم لسان العرب)، (معجم مقيدات ابن خلكان)، (تهذيب سيرة ابن هشام)، (تهذيب الحيوان) للجاحظ (تهذيب إحياء علوم الدين) للغزالي (أسماء جبال تهامة وسكانها وما فيها من القرى)، (الألف المختارة من صحيح البخاري)، (بحوث في اللغة والأدب)، (التراث العربي)، (تهذيب الصحاح)، (تهذيب اللغة) للأزهري (حول ديوان البحتري)، (قطوف أدبية)، (قواعد الإملاء)، (كناشة النوادر)، (معجم شواهد العربية)، (الميسر والأزلام) وحقق (البيان والتبيين) و(الحيوان) للجاحظ، (البرصان والعرجان والعميان والحولان)، (العثمانية) للجاحظ، (الاشتقاق) لابن دريد (معجم مقياس اللغة) لابن فارس (كتاب سيبويه)، (مجالس ثعلب)، (مجالس العلماء) للزجاجي (خزانة الأدب) للبغدادي (أمالي الزجاجي)، (إصلاح المنطق) لابن السكيت (الأصمعيات)، (المفضليات)، (شرح ديوان الحماسة) للمرزوقي. والخمسة الأخيرة بالاشتراك (جمهرة أنساب العرب) لابن حزم (رسائل الجاحظ)، (شرح القصائد السبع الطوال الجاهليات) للأنباري (المصون في الأدب) للحسن العسكري (همع الهوامع) للسيوطي. (وقعة صفين) للمنقري.</w:t>
      </w:r>
    </w:p>
    <w:p/>
    <w:p>
      <w:pPr>
        <w:jc w:val="start"/>
        <w:bidi/>
      </w:pPr>
      <w:r>
        <w:rPr>
          <w:sz w:val="24"/>
          <w:szCs w:val="24"/>
          <w:b w:val="1"/>
          <w:bCs w:val="1"/>
          <w:rtl/>
        </w:rPr>
        <w:t xml:space="preserve">
إتمام الأعلام،(دار صادر - بيروت،1999،ط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2026-10-11T19:57:22+03:00</dcterms:created>
  <dcterms:modified xsi:type="dcterms:W3CDTF">2026-10-11T19:57:22+03:00</dcterms:modified>
</cp:coreProperties>
</file>

<file path=docProps/custom.xml><?xml version="1.0" encoding="utf-8"?>
<Properties xmlns="http://schemas.openxmlformats.org/officeDocument/2006/custom-properties" xmlns:vt="http://schemas.openxmlformats.org/officeDocument/2006/docPropsVTypes"/>
</file>