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الرزاق عفيفي
</w:t>
      </w:r>
    </w:p>
    <w:p>
      <w:pPr>
        <w:jc w:val="start"/>
        <w:bidi/>
      </w:pPr>
      <w:r>
        <w:rPr>
          <w:rFonts w:ascii="arial" w:hAnsi="arial" w:eastAsia="arial" w:cs="arial"/>
          <w:sz w:val="28"/>
          <w:szCs w:val="28"/>
          <w:b w:val="1"/>
          <w:bCs w:val="1"/>
          <w:rtl/>
        </w:rPr>
        <w:t xml:space="preserve">عبد الرزاق عفيفي
</w:t>
      </w:r>
    </w:p>
    <w:p>
      <w:pPr/>
      <w:r>
        <w:rPr/>
        <w:t xml:space="preserve">عبد الرزاق عفيفي  عبد الرزاق عفيفي بن عطية: من كبار العلماء. ولد في شنشور بمحافظة المنوفية بمصر. تخرج في الأزهر، وأنهى فيه دراسته العليا في الفقه وأصوله وعين مدرسا بمعاهده. وتولى رئاسة جماعة أنصار السنة المحمدية. سافر إلى الطائف مدرسا بدار التوحيد ثم بكليتي الشريعة واللغة العربية بالرياض، ثم ولي إدارة المعهد العالي للقضاء، وشارك في تأسيسه. ونقل إلى إدارة البحوث العلمية والدعوة والإرشاد. واختير عضوا في هيئة كبار العلماء، وكان نائب رئيسها ومنح الجنسية السعودية. من مؤلفاته (مذكرة في التوحيد)، (الإحكام في أصول الأحكام) للآمدي (تحقيق وتعليق)، توفي بالرياض، ودفن بها.</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2026-10-11T19:45:10+03:00</dcterms:created>
  <dcterms:modified xsi:type="dcterms:W3CDTF">2026-10-11T19:45:10+03:00</dcterms:modified>
</cp:coreProperties>
</file>

<file path=docProps/custom.xml><?xml version="1.0" encoding="utf-8"?>
<Properties xmlns="http://schemas.openxmlformats.org/officeDocument/2006/custom-properties" xmlns:vt="http://schemas.openxmlformats.org/officeDocument/2006/docPropsVTypes"/>
</file>