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الجودر
</w:t>
      </w:r>
    </w:p>
    <w:p>
      <w:pPr>
        <w:jc w:val="start"/>
        <w:bidi/>
      </w:pPr>
      <w:r>
        <w:rPr>
          <w:rFonts w:ascii="arial" w:hAnsi="arial" w:eastAsia="arial" w:cs="arial"/>
          <w:sz w:val="28"/>
          <w:szCs w:val="28"/>
          <w:b w:val="1"/>
          <w:bCs w:val="1"/>
          <w:rtl/>
        </w:rPr>
        <w:t xml:space="preserve">الجودر
</w:t>
      </w:r>
    </w:p>
    <w:p>
      <w:pPr/>
      <w:r>
        <w:rPr/>
        <w:t xml:space="preserve">الجودر  عبد الرحمن بن علي الجودر: من أعيان البحرين. بدأ حياته العملية إماما وخطيبا في مدينة المحرق، وعين مديرا لإحدى المدارس ببلاده. كان أحد الأعضاء المؤسسين للهيئة الخيرية الإسلامية بالكويت، ومدير جمعية الإصلاح الاجتماعي بالبحرين. واختير عضوا في المجلس الأعلى لرابطة العالم الإسلامي. ترك مكتبة كبيرة.</w:t>
      </w:r>
    </w:p>
    <w:p/>
    <w:p>
      <w:pPr>
        <w:jc w:val="start"/>
        <w:bidi/>
      </w:pPr>
      <w:r>
        <w:rPr>
          <w:sz w:val="24"/>
          <w:szCs w:val="24"/>
          <w:b w:val="1"/>
          <w:bCs w:val="1"/>
          <w:rtl/>
        </w:rPr>
        <w:t xml:space="preserve">
إتمام الأعلام،(دار صادر - بيروت،1999،ط 1،ج 1،ص 150)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2026-10-11T18:47:15+03:00</dcterms:created>
  <dcterms:modified xsi:type="dcterms:W3CDTF">2026-10-11T18:47:15+03:00</dcterms:modified>
</cp:coreProperties>
</file>

<file path=docProps/custom.xml><?xml version="1.0" encoding="utf-8"?>
<Properties xmlns="http://schemas.openxmlformats.org/officeDocument/2006/custom-properties" xmlns:vt="http://schemas.openxmlformats.org/officeDocument/2006/docPropsVTypes"/>
</file>