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التلمساني
</w:t>
      </w:r>
    </w:p>
    <w:p>
      <w:pPr>
        <w:jc w:val="start"/>
        <w:bidi/>
      </w:pPr>
      <w:r>
        <w:rPr>
          <w:rFonts w:ascii="arial" w:hAnsi="arial" w:eastAsia="arial" w:cs="arial"/>
          <w:sz w:val="28"/>
          <w:szCs w:val="28"/>
          <w:b w:val="1"/>
          <w:bCs w:val="1"/>
          <w:rtl/>
        </w:rPr>
        <w:t xml:space="preserve">التلمساني
</w:t>
      </w:r>
    </w:p>
    <w:p>
      <w:pPr/>
      <w:r>
        <w:rPr/>
        <w:t xml:space="preserve">التلمساني  عبد الرحمن بن أحمد بن محمد بن يلس التلمساني: صوفي. ولد بدمشق لأسرة جزائرية وانتسب إلى كلية الشريعة بالجامعة السورية فبقي فيها سنتين ثم ارتحل إلى الجزائر فأتم تحصيله العالي وعين مدرسا في وهران وهناك سعى في عمارة مسجد باسم جده الشيخ محمد ونشر الطريقة الشاذلية وكثيرا من العقائد الصوفية. ثم قصد باريس للمعالجة وكان يريد أن يقدم أطروحة عن (تصوف أبي مدين المغربي التلمساني) فحال أجله دون إتمامها، توفي بدمشق.</w:t>
      </w:r>
    </w:p>
    <w:p/>
    <w:p>
      <w:pPr>
        <w:jc w:val="start"/>
        <w:bidi/>
      </w:pPr>
      <w:r>
        <w:rPr>
          <w:sz w:val="24"/>
          <w:szCs w:val="24"/>
          <w:b w:val="1"/>
          <w:bCs w:val="1"/>
          <w:rtl/>
        </w:rPr>
        <w:t xml:space="preserve">
إتمام الأعلام،(دار صادر - بيروت،1999،ط 1،ج 1،ص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2026-10-11T18:50:13+03:00</dcterms:created>
  <dcterms:modified xsi:type="dcterms:W3CDTF">2026-10-11T18:50:13+03:00</dcterms:modified>
</cp:coreProperties>
</file>

<file path=docProps/custom.xml><?xml version="1.0" encoding="utf-8"?>
<Properties xmlns="http://schemas.openxmlformats.org/officeDocument/2006/custom-properties" xmlns:vt="http://schemas.openxmlformats.org/officeDocument/2006/docPropsVTypes"/>
</file>