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يونس
</w:t>
      </w:r>
    </w:p>
    <w:p>
      <w:pPr>
        <w:jc w:val="start"/>
        <w:bidi/>
      </w:pPr>
      <w:r>
        <w:rPr>
          <w:rFonts w:ascii="arial" w:hAnsi="arial" w:eastAsia="arial" w:cs="arial"/>
          <w:sz w:val="28"/>
          <w:szCs w:val="28"/>
          <w:b w:val="1"/>
          <w:bCs w:val="1"/>
          <w:rtl/>
        </w:rPr>
        <w:t xml:space="preserve">عبد الحميد يونس
</w:t>
      </w:r>
    </w:p>
    <w:p>
      <w:pPr/>
      <w:r>
        <w:rPr/>
        <w:t xml:space="preserve">عبد الحميد يونس  عبد الحميد أحمد يونس: أحد رواد الأدب الشعبي في مصر. تخرج بكلية الآداب في جامعة القاهرة، وحصل على درجة الدكتوراه، فعمل مترجما ومخبرا صحفيا ومحررا وكاتبا. وكان عضو هيئة التدريس بقسم اللغة العربية في الجامعة المذكورة فرئيسا له. من أعماله (سيرة بني هلال ومغامرات أبي زيد الهلالي)، (أطروحة الدكتوراه)، (الهلالية)، (الحكاية الشعبية)، (خيال الظل)، (الظاهر بيبرس)، (دفاع عن الفولكلور). وترجم عددا من الكتب، منها (الزواج)، (فلسفة الجمال)، (عالم الغد) بالمشاركة. كما ترجم للشاعر طاغور.</w:t>
      </w:r>
    </w:p>
    <w:p/>
    <w:p>
      <w:pPr>
        <w:jc w:val="start"/>
        <w:bidi/>
      </w:pPr>
      <w:r>
        <w:rPr>
          <w:sz w:val="24"/>
          <w:szCs w:val="24"/>
          <w:b w:val="1"/>
          <w:bCs w:val="1"/>
          <w:rtl/>
        </w:rPr>
        <w:t xml:space="preserve">
إتمام الأعلام،(دار صادر - بيروت،1999،ط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2026-10-11T18:52:31+03:00</dcterms:created>
  <dcterms:modified xsi:type="dcterms:W3CDTF">2026-10-11T18:52:31+03:00</dcterms:modified>
</cp:coreProperties>
</file>

<file path=docProps/custom.xml><?xml version="1.0" encoding="utf-8"?>
<Properties xmlns="http://schemas.openxmlformats.org/officeDocument/2006/custom-properties" xmlns:vt="http://schemas.openxmlformats.org/officeDocument/2006/docPropsVTypes"/>
</file>