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الجليل حسن
</w:t>
      </w:r>
    </w:p>
    <w:p>
      <w:pPr>
        <w:jc w:val="start"/>
        <w:bidi/>
      </w:pPr>
      <w:r>
        <w:rPr>
          <w:rFonts w:ascii="arial" w:hAnsi="arial" w:eastAsia="arial" w:cs="arial"/>
          <w:sz w:val="28"/>
          <w:szCs w:val="28"/>
          <w:b w:val="1"/>
          <w:bCs w:val="1"/>
          <w:rtl/>
        </w:rPr>
        <w:t xml:space="preserve">عبد الجليل حسن
</w:t>
      </w:r>
    </w:p>
    <w:p>
      <w:pPr/>
      <w:r>
        <w:rPr/>
        <w:t xml:space="preserve">عبد الجليل حسن  عبد الجليل حسن: داعية إسلامي مفت من أهالي ماليزيا. تخرج بكلية أصول الدين في الأزهر وعاد إلى بلاده فتقلد عددا من المناصب منها الإفتاء في ولاية جوهر وعمادة كلية الدراسات الإسلامية بالجامعة الوطنية وكان رئيسا للجنة الفتوى الوطنية للشؤون الإسلامية ومدير مكتبها في كوالالمبور من كتبه (خطبة الجمعة)، (رسالة عن الفلسفة والثقافة الإسلامية) وترجم بعض الكتب إلى الملاوية.</w:t>
      </w:r>
    </w:p>
    <w:p/>
    <w:p>
      <w:pPr>
        <w:jc w:val="start"/>
        <w:bidi/>
      </w:pPr>
      <w:r>
        <w:rPr>
          <w:sz w:val="24"/>
          <w:szCs w:val="24"/>
          <w:b w:val="1"/>
          <w:bCs w:val="1"/>
          <w:rtl/>
        </w:rPr>
        <w:t xml:space="preserve">
إتمام الأعلام،(دار صادر - بيروت،1999،ط 1،ج 1،ص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الجليل حسن 
</w:t>
      </w:r>
    </w:p>
    <w:p>
      <w:pPr/>
      <w:r>
        <w:rPr/>
        <w:t xml:space="preserve">داعية إسلامي، مفتٍ، أستاذ.</w:t>
      </w:r>
    </w:p>
    <w:p/>
    <w:p>
      <w:pPr/>
      <w:r>
        <w:rPr/>
        <w:t xml:space="preserve">من مواليد مديرية موار من ولاية جوهر بماليزيا، وحصل على الشهادة العالمية من كلية أصول الدين بالأزهر عام 1358 هـ، كما حصل في عام 1364 هـ، على الشهادة العالمية مع الإجازة في تخصص الوعظ والإرشاد في كلية أصول الدين بجامعة الأزهر.</w:t>
      </w:r>
    </w:p>
    <w:p/>
    <w:p>
      <w:pPr/>
      <w:r>
        <w:rPr/>
        <w:t xml:space="preserve">وقد تقلد عدة مناصب، منها مساعد مفتي جوهر 1947 م، ثم مفتي حكومة جوهر عام 1962 م، ثم رئيساً للكلية الإسلامية بكلنج سلانجور عام 1964 م، ثم رئيساً للكلية الإسلامية بفتالينج جاي عام 1966 م، ثم عميداً لكلية الدراسات الإسلامية بالجامعة الوطنية بماليزيا.</w:t>
      </w:r>
    </w:p>
    <w:p/>
    <w:p>
      <w:pPr/>
      <w:r>
        <w:rPr/>
        <w:t xml:space="preserve">فرئيساً لقسم أصول الدين والفلسفة بالجامعة نفسها، كما عمل رئيساً للجنة الفتوى للشؤون الإسلامية بماليزيا.</w:t>
      </w:r>
    </w:p>
    <w:p/>
    <w:p>
      <w:pPr/>
      <w:r>
        <w:rPr/>
        <w:t xml:space="preserve">وكان عضواً بمجمع البحوث الإسلامية بالقاهرة، وعضو المجلس التأسيسي لرابطة العالم الإسلامي في ماليزيا، ومدير مكتب الرابطة في كوالالمبور.</w:t>
      </w:r>
    </w:p>
    <w:p/>
    <w:p>
      <w:pPr/>
      <w:r>
        <w:rPr/>
        <w:t xml:space="preserve">وله عدة مؤلفات منها:</w:t>
      </w:r>
    </w:p>
    <w:p/>
    <w:p>
      <w:pPr/>
      <w:r>
        <w:rPr/>
        <w:t xml:space="preserve">كتاب عن خطبة الجمعة، ورسالة عن الفلسفة والثقافة الإسلامية، كما ترجم إلى الميلاوية كتاباً عن المسلمين في تركستان الشرقية.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2026-10-11T17:39:30+03:00</dcterms:created>
  <dcterms:modified xsi:type="dcterms:W3CDTF">2026-10-11T17:39:30+03:00</dcterms:modified>
</cp:coreProperties>
</file>

<file path=docProps/custom.xml><?xml version="1.0" encoding="utf-8"?>
<Properties xmlns="http://schemas.openxmlformats.org/officeDocument/2006/custom-properties" xmlns:vt="http://schemas.openxmlformats.org/officeDocument/2006/docPropsVTypes"/>
</file>