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سنبل
</w:t>
      </w:r>
    </w:p>
    <w:p>
      <w:pPr>
        <w:jc w:val="start"/>
        <w:bidi/>
      </w:pPr>
      <w:r>
        <w:rPr>
          <w:rFonts w:ascii="arial" w:hAnsi="arial" w:eastAsia="arial" w:cs="arial"/>
          <w:sz w:val="28"/>
          <w:szCs w:val="28"/>
          <w:b w:val="1"/>
          <w:bCs w:val="1"/>
          <w:rtl/>
        </w:rPr>
        <w:t xml:space="preserve">عائشة سنبل
</w:t>
      </w:r>
    </w:p>
    <w:p>
      <w:pPr/>
      <w:r>
        <w:rPr/>
        <w:t xml:space="preserve">عائشة سنبل  عائشة بنت طاهر بن عمر بن عبد المحسن القرشية المدنية: الشيخة المسندة. ولدت بالمدينة المنورة وأجاز لها والدها وهي صغيرة فتفردت عنه وعلا سندها. تزوجت الشيخ جمال بن عبد الله سنبل من مؤسسي وزارة الخارجية وانتقلت معه إلى الإسكندرية. وترملت وهي حديثة السن فتفرغت لتربية أولادها وأحسنت تنشئتهم. توفيت بجدة ونقلت إلى المدينة المنورة فدفنت بالبقيع بوصية منها. خرج لها بعض أسباطها ثبتا.</w:t>
      </w:r>
    </w:p>
    <w:p/>
    <w:p>
      <w:pPr>
        <w:jc w:val="start"/>
        <w:bidi/>
      </w:pPr>
      <w:r>
        <w:rPr>
          <w:sz w:val="24"/>
          <w:szCs w:val="24"/>
          <w:b w:val="1"/>
          <w:bCs w:val="1"/>
          <w:rtl/>
        </w:rPr>
        <w:t xml:space="preserve">
إتمام الأعلام،(دار صادر - بيروت،1999،ط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2026-10-11T17:37:53+03:00</dcterms:created>
  <dcterms:modified xsi:type="dcterms:W3CDTF">2026-10-11T17:37:53+03:00</dcterms:modified>
</cp:coreProperties>
</file>

<file path=docProps/custom.xml><?xml version="1.0" encoding="utf-8"?>
<Properties xmlns="http://schemas.openxmlformats.org/officeDocument/2006/custom-properties" xmlns:vt="http://schemas.openxmlformats.org/officeDocument/2006/docPropsVTypes"/>
</file>