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ذو الفقار
</w:t>
      </w:r>
    </w:p>
    <w:p>
      <w:pPr>
        <w:jc w:val="start"/>
        <w:bidi/>
      </w:pPr>
      <w:r>
        <w:rPr>
          <w:rFonts w:ascii="arial" w:hAnsi="arial" w:eastAsia="arial" w:cs="arial"/>
          <w:sz w:val="28"/>
          <w:szCs w:val="28"/>
          <w:b w:val="1"/>
          <w:bCs w:val="1"/>
          <w:rtl/>
        </w:rPr>
        <w:t xml:space="preserve">صلاح ذو الفقار
</w:t>
      </w:r>
    </w:p>
    <w:p>
      <w:pPr/>
      <w:r>
        <w:rPr/>
        <w:t xml:space="preserve">صلاح ذو الفقار  صلاح الدين أحمد ذو الفقار: من مشهوري الممثلين. ولد بالمحلة الكبرى في المحافظة الغربية بمصر، عين ضابطا في الشرطة بعد أن تخرج في كليتها، ثم استقال فمنح نيشان الواجب الذهبي، وعمل بالمجلس الأعلى للفنون والآداب، وكان مديرا لمنظمة تضامن الشعوب الآسيوية الإفريقية. تفرغ للتمثيل وقام بأدوار البطولة في العديد من الأفلام الرومانسية وأبرزها (رد قلبي)، (الرجل الثاني)، (أغلى من حياتي).</w:t>
      </w:r>
    </w:p>
    <w:p/>
    <w:p>
      <w:pPr>
        <w:jc w:val="start"/>
        <w:bidi/>
      </w:pPr>
      <w:r>
        <w:rPr>
          <w:sz w:val="24"/>
          <w:szCs w:val="24"/>
          <w:b w:val="1"/>
          <w:bCs w:val="1"/>
          <w:rtl/>
        </w:rPr>
        <w:t xml:space="preserve">
إتمام الأعلام،(دار صادر - بيروت،1999،ط 1،ج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2026-10-11T16:36:23+03:00</dcterms:created>
  <dcterms:modified xsi:type="dcterms:W3CDTF">2026-10-11T16:36:23+03:00</dcterms:modified>
</cp:coreProperties>
</file>

<file path=docProps/custom.xml><?xml version="1.0" encoding="utf-8"?>
<Properties xmlns="http://schemas.openxmlformats.org/officeDocument/2006/custom-properties" xmlns:vt="http://schemas.openxmlformats.org/officeDocument/2006/docPropsVTypes"/>
</file>