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صبري أبو المجد
</w:t>
      </w:r>
    </w:p>
    <w:p>
      <w:pPr>
        <w:jc w:val="start"/>
        <w:bidi/>
      </w:pPr>
      <w:r>
        <w:rPr>
          <w:rFonts w:ascii="arial" w:hAnsi="arial" w:eastAsia="arial" w:cs="arial"/>
          <w:sz w:val="28"/>
          <w:szCs w:val="28"/>
          <w:b w:val="1"/>
          <w:bCs w:val="1"/>
          <w:rtl/>
        </w:rPr>
        <w:t xml:space="preserve">صبري أبو المجد
</w:t>
      </w:r>
    </w:p>
    <w:p>
      <w:pPr/>
      <w:r>
        <w:rPr/>
        <w:t xml:space="preserve">صبري أبو المجد  صبري أبو المجد: صحفي. تولى رئاسة تحرير عدد من الصحف الهامة في مصر منها جريدة (مايو) التي يصدرها الحزب الوطني الحاكم، واختير أمينا عاما للمجلس الأعلى للصحافة، وكان عضوا في مجلس الشورى. له (سنوات الغضب)، (سنوات ما قبل الثورة)، (عزيز علي المصري وصحبه: بناة الوحدة العربية الإسلامية)، (ثورة إفريقية)، (فكري أباظة)، (نهاية إسرائيل).</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2026-07-29T04:09:44+03:00</dcterms:created>
  <dcterms:modified xsi:type="dcterms:W3CDTF">2026-07-29T04:09:44+03:00</dcterms:modified>
</cp:coreProperties>
</file>

<file path=docProps/custom.xml><?xml version="1.0" encoding="utf-8"?>
<Properties xmlns="http://schemas.openxmlformats.org/officeDocument/2006/custom-properties" xmlns:vt="http://schemas.openxmlformats.org/officeDocument/2006/docPropsVTypes"/>
</file>